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D0DD7" w14:textId="77777777" w:rsidR="00CE3390" w:rsidRDefault="00CE3390" w:rsidP="00CE3390">
      <w:pPr>
        <w:pStyle w:val="Nadpisobsahu"/>
        <w:spacing w:before="0" w:after="240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ZADÁNÍ</w:t>
      </w:r>
    </w:p>
    <w:p w14:paraId="6EF8C3E6" w14:textId="00759FF8" w:rsidR="00CE3390" w:rsidRPr="00EC136B" w:rsidRDefault="001115B1" w:rsidP="00CE3390">
      <w:pPr>
        <w:jc w:val="center"/>
        <w:rPr>
          <w:color w:val="002060"/>
        </w:rPr>
      </w:pPr>
      <w:r>
        <w:rPr>
          <w:color w:val="002060"/>
        </w:rPr>
        <w:t>N</w:t>
      </w:r>
      <w:r>
        <w:rPr>
          <w:color w:val="002060"/>
        </w:rPr>
        <w:t xml:space="preserve">a druhou stránku </w:t>
      </w:r>
      <w:r>
        <w:rPr>
          <w:color w:val="002060"/>
        </w:rPr>
        <w:t>p</w:t>
      </w:r>
      <w:r w:rsidR="00CE3390" w:rsidRPr="00EC136B">
        <w:rPr>
          <w:color w:val="002060"/>
        </w:rPr>
        <w:t>omocí příslušného nástroje vygenerujte obsah podle následující</w:t>
      </w:r>
      <w:r>
        <w:rPr>
          <w:color w:val="002060"/>
        </w:rPr>
        <w:t>ho vzoru.</w:t>
      </w:r>
    </w:p>
    <w:p w14:paraId="588043BE" w14:textId="77777777" w:rsidR="00CE3390" w:rsidRDefault="00CE3390" w:rsidP="00CE3390">
      <w:pPr>
        <w:rPr>
          <w:b/>
          <w:color w:val="002060"/>
          <w:sz w:val="28"/>
        </w:rPr>
      </w:pPr>
    </w:p>
    <w:p w14:paraId="20C9F5E6" w14:textId="1BA8FDD7" w:rsidR="00CE3390" w:rsidRDefault="00CE3390" w:rsidP="00CE3390">
      <w:pPr>
        <w:jc w:val="center"/>
        <w:rPr>
          <w:bCs/>
          <w:color w:val="002060"/>
          <w:sz w:val="28"/>
        </w:rPr>
      </w:pPr>
      <w:r>
        <w:rPr>
          <w:bCs/>
          <w:noProof/>
          <w:color w:val="002060"/>
          <w:sz w:val="28"/>
        </w:rPr>
        <w:drawing>
          <wp:inline distT="0" distB="0" distL="0" distR="0" wp14:anchorId="3D1EEB5C" wp14:editId="6638027C">
            <wp:extent cx="4239217" cy="5601482"/>
            <wp:effectExtent l="0" t="0" r="952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9217" cy="5601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color w:val="002060"/>
          <w:sz w:val="28"/>
        </w:rPr>
        <w:br w:type="page"/>
      </w:r>
    </w:p>
    <w:p w14:paraId="659DDB45" w14:textId="73F1DD76" w:rsidR="00CE3390" w:rsidRDefault="00CE3390">
      <w:pPr>
        <w:rPr>
          <w:b/>
          <w:color w:val="002060"/>
          <w:sz w:val="28"/>
        </w:rPr>
      </w:pPr>
      <w:r>
        <w:rPr>
          <w:bCs/>
          <w:color w:val="002060"/>
          <w:sz w:val="28"/>
        </w:rPr>
        <w:lastRenderedPageBreak/>
        <w:br w:type="page"/>
      </w:r>
    </w:p>
    <w:p w14:paraId="0328F463" w14:textId="1FADB24C" w:rsidR="00CC0A80" w:rsidRPr="00CC0A80" w:rsidRDefault="00CC0A80" w:rsidP="00AF7F2B">
      <w:pPr>
        <w:pStyle w:val="Nzev"/>
        <w:spacing w:after="240"/>
        <w:jc w:val="both"/>
        <w:rPr>
          <w:bCs w:val="0"/>
          <w:color w:val="002060"/>
          <w:sz w:val="28"/>
        </w:rPr>
      </w:pPr>
      <w:r w:rsidRPr="00CC0A80">
        <w:rPr>
          <w:bCs w:val="0"/>
          <w:color w:val="002060"/>
          <w:sz w:val="28"/>
        </w:rPr>
        <w:lastRenderedPageBreak/>
        <w:t>ÚVODNÍ INFORMACE</w:t>
      </w:r>
    </w:p>
    <w:p w14:paraId="553439A7" w14:textId="77777777" w:rsidR="00F84F3E" w:rsidRDefault="00F84F3E" w:rsidP="00AF7F2B">
      <w:pPr>
        <w:pStyle w:val="Nzev"/>
        <w:spacing w:after="240"/>
        <w:jc w:val="both"/>
        <w:rPr>
          <w:b w:val="0"/>
          <w:bCs w:val="0"/>
          <w:color w:val="002060"/>
          <w:sz w:val="24"/>
        </w:rPr>
      </w:pPr>
      <w:r w:rsidRPr="00F84F3E">
        <w:rPr>
          <w:b w:val="0"/>
          <w:bCs w:val="0"/>
          <w:color w:val="002060"/>
          <w:sz w:val="24"/>
        </w:rPr>
        <w:t xml:space="preserve">Abychom mohli počítače správně prakticky využívat, musíme se nejprve seznámit se základními pojmy informačních technologií a vztahy mezi nimi. Uvedené pojmy jsou jen sondou do obsáhlého světa </w:t>
      </w:r>
      <w:r>
        <w:rPr>
          <w:b w:val="0"/>
          <w:bCs w:val="0"/>
          <w:color w:val="002060"/>
          <w:sz w:val="24"/>
        </w:rPr>
        <w:t>informačních technologií</w:t>
      </w:r>
      <w:r w:rsidRPr="00F84F3E">
        <w:rPr>
          <w:b w:val="0"/>
          <w:bCs w:val="0"/>
          <w:color w:val="002060"/>
          <w:sz w:val="24"/>
        </w:rPr>
        <w:t xml:space="preserve"> a to pouze </w:t>
      </w:r>
      <w:r>
        <w:rPr>
          <w:b w:val="0"/>
          <w:bCs w:val="0"/>
          <w:color w:val="002060"/>
          <w:sz w:val="24"/>
        </w:rPr>
        <w:t xml:space="preserve">pro běžné </w:t>
      </w:r>
      <w:r w:rsidRPr="00F84F3E">
        <w:rPr>
          <w:b w:val="0"/>
          <w:bCs w:val="0"/>
          <w:color w:val="002060"/>
          <w:sz w:val="24"/>
        </w:rPr>
        <w:t>domácí a kancelářské</w:t>
      </w:r>
      <w:r>
        <w:rPr>
          <w:b w:val="0"/>
          <w:bCs w:val="0"/>
          <w:color w:val="002060"/>
          <w:sz w:val="24"/>
        </w:rPr>
        <w:t xml:space="preserve"> využití</w:t>
      </w:r>
      <w:r w:rsidRPr="00F84F3E">
        <w:rPr>
          <w:b w:val="0"/>
          <w:bCs w:val="0"/>
          <w:color w:val="002060"/>
          <w:sz w:val="24"/>
        </w:rPr>
        <w:t xml:space="preserve">. Zároveň je třeba uvědomovat si, že obsah tištěných příruček vzhledem k prudkému rozvoji </w:t>
      </w:r>
      <w:r>
        <w:rPr>
          <w:b w:val="0"/>
          <w:bCs w:val="0"/>
          <w:color w:val="002060"/>
          <w:sz w:val="24"/>
        </w:rPr>
        <w:t>informačních technologií</w:t>
      </w:r>
      <w:r w:rsidRPr="00F84F3E">
        <w:rPr>
          <w:b w:val="0"/>
          <w:bCs w:val="0"/>
          <w:color w:val="002060"/>
          <w:sz w:val="24"/>
        </w:rPr>
        <w:t xml:space="preserve"> stárne. Aby uvedené výrazy byly začátečníkům srozumitelné, jsou </w:t>
      </w:r>
      <w:r>
        <w:rPr>
          <w:b w:val="0"/>
          <w:bCs w:val="0"/>
          <w:color w:val="002060"/>
          <w:sz w:val="24"/>
        </w:rPr>
        <w:t>v této stručné příručce</w:t>
      </w:r>
      <w:r w:rsidRPr="00F84F3E">
        <w:rPr>
          <w:b w:val="0"/>
          <w:bCs w:val="0"/>
          <w:color w:val="002060"/>
          <w:sz w:val="24"/>
        </w:rPr>
        <w:t xml:space="preserve"> použity i výrazy populárně-naučné a slangové</w:t>
      </w:r>
      <w:r>
        <w:rPr>
          <w:b w:val="0"/>
          <w:bCs w:val="0"/>
          <w:color w:val="002060"/>
          <w:sz w:val="24"/>
        </w:rPr>
        <w:t>.</w:t>
      </w:r>
    </w:p>
    <w:p w14:paraId="4F94A4A5" w14:textId="77777777" w:rsidR="00F84F3E" w:rsidRPr="00CC0A80" w:rsidRDefault="00E350B7" w:rsidP="00AF7F2B">
      <w:pPr>
        <w:pStyle w:val="Nzev"/>
        <w:spacing w:after="240"/>
        <w:jc w:val="both"/>
        <w:rPr>
          <w:bCs w:val="0"/>
          <w:color w:val="002060"/>
          <w:sz w:val="28"/>
        </w:rPr>
      </w:pPr>
      <w:r w:rsidRPr="00CC0A80">
        <w:rPr>
          <w:bCs w:val="0"/>
          <w:color w:val="002060"/>
          <w:sz w:val="28"/>
        </w:rPr>
        <w:t>ZÁKLADNÍ POJMY</w:t>
      </w:r>
    </w:p>
    <w:p w14:paraId="147D2AC8" w14:textId="77777777" w:rsidR="00AB7880" w:rsidRPr="00E350B7" w:rsidRDefault="00AB7880" w:rsidP="00F84F3E">
      <w:pPr>
        <w:pStyle w:val="Nzev"/>
        <w:jc w:val="both"/>
        <w:rPr>
          <w:bCs w:val="0"/>
          <w:color w:val="002060"/>
          <w:sz w:val="24"/>
        </w:rPr>
      </w:pPr>
      <w:r w:rsidRPr="00E350B7">
        <w:rPr>
          <w:bCs w:val="0"/>
          <w:color w:val="002060"/>
          <w:sz w:val="24"/>
        </w:rPr>
        <w:t>Informační technologie</w:t>
      </w:r>
    </w:p>
    <w:p w14:paraId="20DEF028" w14:textId="77777777" w:rsidR="00AB7880" w:rsidRPr="00F84F3E" w:rsidRDefault="00AB7880" w:rsidP="001C4EF7">
      <w:pPr>
        <w:pStyle w:val="Nzev"/>
        <w:spacing w:after="240"/>
        <w:jc w:val="both"/>
        <w:rPr>
          <w:b w:val="0"/>
          <w:bCs w:val="0"/>
          <w:color w:val="002060"/>
          <w:sz w:val="24"/>
        </w:rPr>
      </w:pPr>
      <w:r>
        <w:rPr>
          <w:b w:val="0"/>
          <w:bCs w:val="0"/>
          <w:color w:val="002060"/>
          <w:sz w:val="24"/>
        </w:rPr>
        <w:t xml:space="preserve">Jedná se o všechna technologická zařízení, která se používají pro získávání, </w:t>
      </w:r>
      <w:r w:rsidR="002B5FC7">
        <w:rPr>
          <w:b w:val="0"/>
          <w:bCs w:val="0"/>
          <w:color w:val="002060"/>
          <w:sz w:val="24"/>
        </w:rPr>
        <w:t xml:space="preserve">zpracovávání a </w:t>
      </w:r>
      <w:r>
        <w:rPr>
          <w:b w:val="0"/>
          <w:bCs w:val="0"/>
          <w:color w:val="002060"/>
          <w:sz w:val="24"/>
        </w:rPr>
        <w:t>uchovávání informací.</w:t>
      </w:r>
    </w:p>
    <w:p w14:paraId="23AFFC89" w14:textId="77777777" w:rsidR="00E350B7" w:rsidRDefault="00E350B7" w:rsidP="00762CC3">
      <w:pPr>
        <w:pStyle w:val="Nzev"/>
        <w:jc w:val="both"/>
        <w:rPr>
          <w:b w:val="0"/>
          <w:color w:val="002060"/>
        </w:rPr>
      </w:pPr>
      <w:r w:rsidRPr="00762CC3">
        <w:rPr>
          <w:bCs w:val="0"/>
          <w:color w:val="002060"/>
          <w:sz w:val="24"/>
        </w:rPr>
        <w:t>Komunikační technologie</w:t>
      </w:r>
    </w:p>
    <w:p w14:paraId="3177CA9E" w14:textId="77777777" w:rsidR="00E350B7" w:rsidRDefault="00E350B7" w:rsidP="001C4EF7">
      <w:pPr>
        <w:pStyle w:val="Zkladntext"/>
        <w:spacing w:after="240"/>
        <w:rPr>
          <w:color w:val="002060"/>
        </w:rPr>
      </w:pPr>
      <w:r w:rsidRPr="00E350B7">
        <w:rPr>
          <w:color w:val="002060"/>
        </w:rPr>
        <w:t xml:space="preserve">Slouží </w:t>
      </w:r>
      <w:r>
        <w:rPr>
          <w:color w:val="002060"/>
        </w:rPr>
        <w:t xml:space="preserve">zejména </w:t>
      </w:r>
      <w:r w:rsidRPr="00E350B7">
        <w:rPr>
          <w:color w:val="002060"/>
        </w:rPr>
        <w:t>pro přenos informací.</w:t>
      </w:r>
    </w:p>
    <w:p w14:paraId="5BA4E7BD" w14:textId="77777777" w:rsidR="00E350B7" w:rsidRPr="00E350B7" w:rsidRDefault="00E350B7" w:rsidP="00762CC3">
      <w:pPr>
        <w:pStyle w:val="Nzev"/>
        <w:jc w:val="both"/>
        <w:rPr>
          <w:b w:val="0"/>
          <w:color w:val="002060"/>
        </w:rPr>
      </w:pPr>
      <w:r w:rsidRPr="00762CC3">
        <w:rPr>
          <w:bCs w:val="0"/>
          <w:color w:val="002060"/>
          <w:sz w:val="24"/>
        </w:rPr>
        <w:t>Informační a komunikační technologie</w:t>
      </w:r>
    </w:p>
    <w:p w14:paraId="605B1D6B" w14:textId="77777777" w:rsidR="00E350B7" w:rsidRDefault="00E350B7" w:rsidP="001C4EF7">
      <w:pPr>
        <w:pStyle w:val="Zkladntext"/>
        <w:spacing w:after="240"/>
        <w:rPr>
          <w:color w:val="002060"/>
        </w:rPr>
      </w:pPr>
      <w:r>
        <w:rPr>
          <w:color w:val="002060"/>
        </w:rPr>
        <w:t>Zabývají se přenosem a zpracováním informací</w:t>
      </w:r>
      <w:r w:rsidR="002B5FC7">
        <w:rPr>
          <w:color w:val="002060"/>
        </w:rPr>
        <w:t>.</w:t>
      </w:r>
    </w:p>
    <w:p w14:paraId="228470F5" w14:textId="77777777" w:rsidR="0061301F" w:rsidRPr="00762CC3" w:rsidRDefault="0061301F" w:rsidP="00762CC3">
      <w:pPr>
        <w:pStyle w:val="Nzev"/>
        <w:jc w:val="both"/>
        <w:rPr>
          <w:bCs w:val="0"/>
          <w:color w:val="002060"/>
          <w:sz w:val="24"/>
        </w:rPr>
      </w:pPr>
      <w:r w:rsidRPr="00762CC3">
        <w:rPr>
          <w:bCs w:val="0"/>
          <w:color w:val="002060"/>
          <w:sz w:val="24"/>
        </w:rPr>
        <w:t>Osobn</w:t>
      </w:r>
      <w:r w:rsidR="00DA5F9E" w:rsidRPr="00762CC3">
        <w:rPr>
          <w:bCs w:val="0"/>
          <w:color w:val="002060"/>
          <w:sz w:val="24"/>
        </w:rPr>
        <w:t>í</w:t>
      </w:r>
      <w:r w:rsidRPr="00762CC3">
        <w:rPr>
          <w:bCs w:val="0"/>
          <w:color w:val="002060"/>
          <w:sz w:val="24"/>
        </w:rPr>
        <w:t xml:space="preserve"> počítač</w:t>
      </w:r>
    </w:p>
    <w:p w14:paraId="4DEE2DBC" w14:textId="77777777" w:rsidR="00D701A4" w:rsidRDefault="0061301F" w:rsidP="001C4EF7">
      <w:pPr>
        <w:pStyle w:val="Zkladntext"/>
        <w:spacing w:after="240"/>
        <w:rPr>
          <w:color w:val="002060"/>
        </w:rPr>
      </w:pPr>
      <w:r w:rsidRPr="0061301F">
        <w:rPr>
          <w:color w:val="002060"/>
        </w:rPr>
        <w:t xml:space="preserve">Víceúčelové zařízení sloužící ke zpracování </w:t>
      </w:r>
      <w:r>
        <w:rPr>
          <w:color w:val="002060"/>
        </w:rPr>
        <w:t xml:space="preserve">informací podle předepsané posloupnosti příkazů. </w:t>
      </w:r>
      <w:r w:rsidR="006C4E9F">
        <w:rPr>
          <w:color w:val="002060"/>
        </w:rPr>
        <w:t xml:space="preserve">Základní standardy současnosti jsou </w:t>
      </w:r>
      <w:r w:rsidR="006C4E9F" w:rsidRPr="00D701A4">
        <w:rPr>
          <w:b/>
          <w:color w:val="002060"/>
        </w:rPr>
        <w:t>PC</w:t>
      </w:r>
      <w:r w:rsidR="006C4E9F">
        <w:rPr>
          <w:color w:val="002060"/>
        </w:rPr>
        <w:t xml:space="preserve"> (Personal Computer) od firmy IBM a </w:t>
      </w:r>
      <w:r w:rsidR="006C4E9F" w:rsidRPr="00D701A4">
        <w:rPr>
          <w:b/>
          <w:color w:val="002060"/>
        </w:rPr>
        <w:t>Mac</w:t>
      </w:r>
      <w:r w:rsidR="006C4E9F">
        <w:rPr>
          <w:color w:val="002060"/>
        </w:rPr>
        <w:t xml:space="preserve"> od firmy Apple. </w:t>
      </w:r>
    </w:p>
    <w:p w14:paraId="455D711E" w14:textId="77777777" w:rsidR="00826DCB" w:rsidRPr="00762CC3" w:rsidRDefault="00826DCB" w:rsidP="00762CC3">
      <w:pPr>
        <w:pStyle w:val="Nzev"/>
        <w:jc w:val="both"/>
        <w:rPr>
          <w:bCs w:val="0"/>
          <w:color w:val="002060"/>
          <w:sz w:val="24"/>
        </w:rPr>
      </w:pPr>
      <w:r w:rsidRPr="00762CC3">
        <w:rPr>
          <w:bCs w:val="0"/>
          <w:color w:val="002060"/>
          <w:sz w:val="24"/>
        </w:rPr>
        <w:t>Data</w:t>
      </w:r>
    </w:p>
    <w:p w14:paraId="2CC9745A" w14:textId="77777777" w:rsidR="00826DCB" w:rsidRPr="00826DCB" w:rsidRDefault="00826DCB" w:rsidP="001C4EF7">
      <w:pPr>
        <w:pStyle w:val="Zkladntext"/>
        <w:spacing w:after="240"/>
        <w:rPr>
          <w:color w:val="002060"/>
        </w:rPr>
      </w:pPr>
      <w:r w:rsidRPr="00826DCB">
        <w:rPr>
          <w:color w:val="002060"/>
        </w:rPr>
        <w:t>Informace zpracovávané počítačem (textový, číselný, grafický nebo zvukový záznam). Základní a současně nejmenší jednotkou informací je bit (binární kód tzn. logická „0“ nebo logická „I“). Bity jsou spoje</w:t>
      </w:r>
      <w:r w:rsidR="00CD140F">
        <w:rPr>
          <w:color w:val="002060"/>
        </w:rPr>
        <w:t>ny do B</w:t>
      </w:r>
      <w:r w:rsidRPr="00826DCB">
        <w:rPr>
          <w:color w:val="002060"/>
        </w:rPr>
        <w:t xml:space="preserve">ytů (1 Byte obsahuje 8 bitů). Byte je však tak malou jednotkou, že se </w:t>
      </w:r>
      <w:r w:rsidR="00610AB8">
        <w:rPr>
          <w:color w:val="002060"/>
        </w:rPr>
        <w:t xml:space="preserve">dále </w:t>
      </w:r>
      <w:r w:rsidRPr="00826DCB">
        <w:rPr>
          <w:color w:val="002060"/>
        </w:rPr>
        <w:t xml:space="preserve">používají zkratkové předpony: </w:t>
      </w:r>
      <w:r w:rsidRPr="00826DCB">
        <w:rPr>
          <w:b/>
          <w:bCs/>
          <w:color w:val="002060"/>
        </w:rPr>
        <w:t>kilo</w:t>
      </w:r>
      <w:r w:rsidRPr="00826DCB">
        <w:rPr>
          <w:color w:val="002060"/>
        </w:rPr>
        <w:t>Byte (10</w:t>
      </w:r>
      <w:r w:rsidRPr="00826DCB">
        <w:rPr>
          <w:color w:val="002060"/>
          <w:vertAlign w:val="superscript"/>
        </w:rPr>
        <w:t>3</w:t>
      </w:r>
      <w:r w:rsidRPr="00826DCB">
        <w:rPr>
          <w:color w:val="002060"/>
        </w:rPr>
        <w:t xml:space="preserve"> tzn. cca tisíc Bytů), </w:t>
      </w:r>
      <w:r w:rsidRPr="00826DCB">
        <w:rPr>
          <w:b/>
          <w:bCs/>
          <w:color w:val="002060"/>
        </w:rPr>
        <w:t>mega</w:t>
      </w:r>
      <w:r w:rsidRPr="00826DCB">
        <w:rPr>
          <w:color w:val="002060"/>
        </w:rPr>
        <w:t>Byte (10</w:t>
      </w:r>
      <w:r w:rsidRPr="00826DCB">
        <w:rPr>
          <w:color w:val="002060"/>
          <w:vertAlign w:val="superscript"/>
        </w:rPr>
        <w:t>6</w:t>
      </w:r>
      <w:r w:rsidRPr="00826DCB">
        <w:rPr>
          <w:color w:val="002060"/>
        </w:rPr>
        <w:t xml:space="preserve"> tzn. cca milión Bytů), </w:t>
      </w:r>
      <w:r w:rsidRPr="00826DCB">
        <w:rPr>
          <w:b/>
          <w:bCs/>
          <w:color w:val="002060"/>
        </w:rPr>
        <w:t>giga</w:t>
      </w:r>
      <w:r w:rsidRPr="00826DCB">
        <w:rPr>
          <w:color w:val="002060"/>
        </w:rPr>
        <w:t>Byte (10</w:t>
      </w:r>
      <w:r w:rsidRPr="00826DCB">
        <w:rPr>
          <w:color w:val="002060"/>
          <w:vertAlign w:val="superscript"/>
        </w:rPr>
        <w:t>9</w:t>
      </w:r>
      <w:r w:rsidRPr="00826DCB">
        <w:rPr>
          <w:color w:val="002060"/>
        </w:rPr>
        <w:t xml:space="preserve"> tzn. cca miliarda Bytů), </w:t>
      </w:r>
      <w:r w:rsidRPr="00826DCB">
        <w:rPr>
          <w:b/>
          <w:bCs/>
          <w:color w:val="002060"/>
        </w:rPr>
        <w:t>tera</w:t>
      </w:r>
      <w:r w:rsidRPr="00826DCB">
        <w:rPr>
          <w:color w:val="002060"/>
        </w:rPr>
        <w:t>Byte (10</w:t>
      </w:r>
      <w:r w:rsidRPr="00826DCB">
        <w:rPr>
          <w:color w:val="002060"/>
          <w:vertAlign w:val="superscript"/>
        </w:rPr>
        <w:t>12</w:t>
      </w:r>
      <w:r w:rsidRPr="00826DCB">
        <w:rPr>
          <w:color w:val="002060"/>
        </w:rPr>
        <w:t xml:space="preserve"> tzn. cca bilion Bytů), </w:t>
      </w:r>
      <w:r w:rsidRPr="00826DCB">
        <w:rPr>
          <w:b/>
          <w:bCs/>
          <w:color w:val="002060"/>
        </w:rPr>
        <w:t>peta</w:t>
      </w:r>
      <w:r w:rsidRPr="00826DCB">
        <w:rPr>
          <w:color w:val="002060"/>
        </w:rPr>
        <w:t>Byte (10</w:t>
      </w:r>
      <w:r w:rsidRPr="00826DCB">
        <w:rPr>
          <w:color w:val="002060"/>
          <w:vertAlign w:val="superscript"/>
        </w:rPr>
        <w:t>15</w:t>
      </w:r>
      <w:r w:rsidRPr="00826DCB">
        <w:rPr>
          <w:color w:val="002060"/>
        </w:rPr>
        <w:t xml:space="preserve"> tzn. cca biliarda Bytů), </w:t>
      </w:r>
      <w:r w:rsidRPr="00826DCB">
        <w:rPr>
          <w:b/>
          <w:bCs/>
          <w:color w:val="002060"/>
        </w:rPr>
        <w:t>exa</w:t>
      </w:r>
      <w:r w:rsidRPr="00826DCB">
        <w:rPr>
          <w:color w:val="002060"/>
        </w:rPr>
        <w:t>Byte (10</w:t>
      </w:r>
      <w:r w:rsidRPr="00826DCB">
        <w:rPr>
          <w:color w:val="002060"/>
          <w:vertAlign w:val="superscript"/>
        </w:rPr>
        <w:t>18</w:t>
      </w:r>
      <w:r w:rsidRPr="00826DCB">
        <w:rPr>
          <w:color w:val="002060"/>
        </w:rPr>
        <w:t xml:space="preserve"> tzn. cca trilion Bytů). Značky: </w:t>
      </w:r>
      <w:r w:rsidRPr="00826DCB">
        <w:rPr>
          <w:b/>
          <w:bCs/>
          <w:color w:val="002060"/>
        </w:rPr>
        <w:t>kB</w:t>
      </w:r>
      <w:r w:rsidRPr="00826DCB">
        <w:rPr>
          <w:color w:val="002060"/>
        </w:rPr>
        <w:t xml:space="preserve">, </w:t>
      </w:r>
      <w:r w:rsidRPr="00826DCB">
        <w:rPr>
          <w:b/>
          <w:bCs/>
          <w:color w:val="002060"/>
        </w:rPr>
        <w:t>MB</w:t>
      </w:r>
      <w:r w:rsidRPr="00826DCB">
        <w:rPr>
          <w:color w:val="002060"/>
        </w:rPr>
        <w:t xml:space="preserve">, </w:t>
      </w:r>
      <w:r w:rsidRPr="00826DCB">
        <w:rPr>
          <w:b/>
          <w:bCs/>
          <w:color w:val="002060"/>
        </w:rPr>
        <w:t>GB, TB, PB</w:t>
      </w:r>
      <w:r w:rsidRPr="00826DCB">
        <w:rPr>
          <w:color w:val="002060"/>
        </w:rPr>
        <w:t xml:space="preserve">, </w:t>
      </w:r>
      <w:r w:rsidRPr="00826DCB">
        <w:rPr>
          <w:b/>
          <w:color w:val="002060"/>
        </w:rPr>
        <w:t>EB</w:t>
      </w:r>
      <w:r w:rsidRPr="00826DCB">
        <w:rPr>
          <w:color w:val="002060"/>
        </w:rPr>
        <w:t>.</w:t>
      </w:r>
    </w:p>
    <w:p w14:paraId="47815C1D" w14:textId="77777777" w:rsidR="00CA743A" w:rsidRPr="00762CC3" w:rsidRDefault="00CA743A" w:rsidP="00762CC3">
      <w:pPr>
        <w:pStyle w:val="Nzev"/>
        <w:jc w:val="both"/>
        <w:rPr>
          <w:bCs w:val="0"/>
          <w:color w:val="002060"/>
          <w:sz w:val="24"/>
        </w:rPr>
      </w:pPr>
      <w:r w:rsidRPr="00762CC3">
        <w:rPr>
          <w:bCs w:val="0"/>
          <w:color w:val="002060"/>
          <w:sz w:val="24"/>
        </w:rPr>
        <w:t>Hardware (HW)</w:t>
      </w:r>
    </w:p>
    <w:p w14:paraId="48B79FF3" w14:textId="77777777" w:rsidR="00CA743A" w:rsidRPr="00CA743A" w:rsidRDefault="00CA743A" w:rsidP="001C4EF7">
      <w:pPr>
        <w:pStyle w:val="Zkladntext"/>
        <w:spacing w:after="240"/>
        <w:rPr>
          <w:color w:val="002060"/>
        </w:rPr>
      </w:pPr>
      <w:r w:rsidRPr="00CA743A">
        <w:rPr>
          <w:color w:val="002060"/>
        </w:rPr>
        <w:t xml:space="preserve">Technické </w:t>
      </w:r>
      <w:r w:rsidR="00826DCB">
        <w:rPr>
          <w:color w:val="002060"/>
        </w:rPr>
        <w:t xml:space="preserve">(hmotné) </w:t>
      </w:r>
      <w:r>
        <w:rPr>
          <w:color w:val="002060"/>
        </w:rPr>
        <w:t>vybavení počítače</w:t>
      </w:r>
      <w:r w:rsidR="00826DCB">
        <w:rPr>
          <w:color w:val="002060"/>
        </w:rPr>
        <w:t xml:space="preserve"> tzn. vybavení,</w:t>
      </w:r>
      <w:r>
        <w:rPr>
          <w:color w:val="002060"/>
        </w:rPr>
        <w:t xml:space="preserve"> na které si můžeme sáhnout tzn. komponenty </w:t>
      </w:r>
      <w:r w:rsidRPr="00826DCB">
        <w:rPr>
          <w:b/>
          <w:color w:val="002060"/>
        </w:rPr>
        <w:t>základní jednotky</w:t>
      </w:r>
      <w:r>
        <w:rPr>
          <w:color w:val="002060"/>
        </w:rPr>
        <w:t xml:space="preserve"> (základní deska, procesor, operační paměť, pevný disk, …) a přídavná zařízení nebo-li </w:t>
      </w:r>
      <w:r w:rsidRPr="00826DCB">
        <w:rPr>
          <w:b/>
          <w:color w:val="002060"/>
        </w:rPr>
        <w:t>periferie</w:t>
      </w:r>
      <w:r>
        <w:rPr>
          <w:color w:val="002060"/>
        </w:rPr>
        <w:t xml:space="preserve"> (</w:t>
      </w:r>
      <w:r w:rsidR="00826DCB">
        <w:rPr>
          <w:color w:val="002060"/>
        </w:rPr>
        <w:t xml:space="preserve">klávesnice, myš, monitor, tiskárna, …). </w:t>
      </w:r>
      <w:r w:rsidR="00A73752">
        <w:rPr>
          <w:color w:val="002060"/>
        </w:rPr>
        <w:t xml:space="preserve">Periferie mohou být podle konsrukčního provedení </w:t>
      </w:r>
      <w:r w:rsidR="00A73752" w:rsidRPr="00A73752">
        <w:rPr>
          <w:b/>
          <w:color w:val="002060"/>
        </w:rPr>
        <w:t>interní</w:t>
      </w:r>
      <w:r w:rsidR="00A73752">
        <w:rPr>
          <w:color w:val="002060"/>
        </w:rPr>
        <w:t xml:space="preserve"> a </w:t>
      </w:r>
      <w:r w:rsidR="00A73752" w:rsidRPr="00A73752">
        <w:rPr>
          <w:b/>
          <w:color w:val="002060"/>
        </w:rPr>
        <w:t>externí</w:t>
      </w:r>
      <w:r w:rsidR="00A73752">
        <w:rPr>
          <w:color w:val="002060"/>
        </w:rPr>
        <w:t xml:space="preserve">, podle </w:t>
      </w:r>
      <w:r w:rsidR="00DB09A0">
        <w:rPr>
          <w:color w:val="002060"/>
        </w:rPr>
        <w:t xml:space="preserve">funkce je rozdělujeme na </w:t>
      </w:r>
      <w:r w:rsidR="00DB09A0" w:rsidRPr="00DB09A0">
        <w:rPr>
          <w:b/>
          <w:color w:val="002060"/>
        </w:rPr>
        <w:t>vstupní</w:t>
      </w:r>
      <w:r w:rsidR="00DB09A0">
        <w:rPr>
          <w:color w:val="002060"/>
        </w:rPr>
        <w:t xml:space="preserve">, </w:t>
      </w:r>
      <w:r w:rsidR="00DB09A0" w:rsidRPr="00DB09A0">
        <w:rPr>
          <w:b/>
          <w:color w:val="002060"/>
        </w:rPr>
        <w:t>výstupní</w:t>
      </w:r>
      <w:r w:rsidR="00DB09A0">
        <w:rPr>
          <w:color w:val="002060"/>
        </w:rPr>
        <w:t xml:space="preserve"> a </w:t>
      </w:r>
      <w:r w:rsidR="00DB09A0" w:rsidRPr="00DB09A0">
        <w:rPr>
          <w:b/>
          <w:color w:val="002060"/>
        </w:rPr>
        <w:t>vstupně-výstupní</w:t>
      </w:r>
      <w:r w:rsidR="00DB09A0">
        <w:rPr>
          <w:color w:val="002060"/>
        </w:rPr>
        <w:t>.</w:t>
      </w:r>
    </w:p>
    <w:p w14:paraId="477FF7D5" w14:textId="77777777" w:rsidR="00826DCB" w:rsidRPr="00762CC3" w:rsidRDefault="00826DCB" w:rsidP="00762CC3">
      <w:pPr>
        <w:pStyle w:val="Nzev"/>
        <w:jc w:val="both"/>
        <w:rPr>
          <w:bCs w:val="0"/>
          <w:color w:val="002060"/>
          <w:sz w:val="24"/>
        </w:rPr>
      </w:pPr>
      <w:r w:rsidRPr="00762CC3">
        <w:rPr>
          <w:bCs w:val="0"/>
          <w:color w:val="002060"/>
          <w:sz w:val="24"/>
        </w:rPr>
        <w:t>Software (SW)</w:t>
      </w:r>
    </w:p>
    <w:p w14:paraId="135375F5" w14:textId="77777777" w:rsidR="00826DCB" w:rsidRPr="00826DCB" w:rsidRDefault="00826DCB" w:rsidP="001C4EF7">
      <w:pPr>
        <w:pStyle w:val="Zkladntext"/>
        <w:spacing w:after="240"/>
        <w:rPr>
          <w:color w:val="002060"/>
        </w:rPr>
      </w:pPr>
      <w:r w:rsidRPr="00826DCB">
        <w:rPr>
          <w:color w:val="002060"/>
        </w:rPr>
        <w:t>Programové (nehmotné) vybavení počítače a data. Program je sled příkazů, jak zpracovávat data.</w:t>
      </w:r>
      <w:r>
        <w:rPr>
          <w:color w:val="002060"/>
        </w:rPr>
        <w:t xml:space="preserve"> Programy rozdělujeme zejména na </w:t>
      </w:r>
      <w:r w:rsidRPr="00A73752">
        <w:rPr>
          <w:b/>
          <w:color w:val="002060"/>
        </w:rPr>
        <w:t>operační systém</w:t>
      </w:r>
      <w:r w:rsidR="00021211">
        <w:rPr>
          <w:color w:val="002060"/>
        </w:rPr>
        <w:t xml:space="preserve"> a</w:t>
      </w:r>
      <w:r>
        <w:rPr>
          <w:color w:val="002060"/>
        </w:rPr>
        <w:t xml:space="preserve"> </w:t>
      </w:r>
      <w:r w:rsidRPr="00A73752">
        <w:rPr>
          <w:b/>
          <w:color w:val="002060"/>
        </w:rPr>
        <w:t xml:space="preserve">uživatelské </w:t>
      </w:r>
      <w:r w:rsidR="00A73752">
        <w:rPr>
          <w:b/>
          <w:color w:val="002060"/>
        </w:rPr>
        <w:t>aplikace</w:t>
      </w:r>
      <w:r w:rsidR="00021211">
        <w:rPr>
          <w:color w:val="002060"/>
        </w:rPr>
        <w:t>.</w:t>
      </w:r>
      <w:r>
        <w:rPr>
          <w:color w:val="002060"/>
        </w:rPr>
        <w:t xml:space="preserve"> </w:t>
      </w:r>
      <w:r w:rsidR="00021211">
        <w:rPr>
          <w:color w:val="002060"/>
        </w:rPr>
        <w:t xml:space="preserve">V rozdělení však nelze zapomínat ani na </w:t>
      </w:r>
      <w:r w:rsidRPr="00021211">
        <w:rPr>
          <w:b/>
          <w:color w:val="002060"/>
        </w:rPr>
        <w:t>utility</w:t>
      </w:r>
      <w:r>
        <w:rPr>
          <w:color w:val="002060"/>
        </w:rPr>
        <w:t xml:space="preserve"> a </w:t>
      </w:r>
      <w:r w:rsidRPr="00021211">
        <w:rPr>
          <w:b/>
          <w:color w:val="002060"/>
        </w:rPr>
        <w:t>vývojářské nástroje</w:t>
      </w:r>
      <w:r>
        <w:rPr>
          <w:color w:val="002060"/>
        </w:rPr>
        <w:t>.</w:t>
      </w:r>
    </w:p>
    <w:p w14:paraId="03E0E7BD" w14:textId="77777777" w:rsidR="00EE1531" w:rsidRPr="00CC0A80" w:rsidRDefault="00EE1531" w:rsidP="001C4EF7">
      <w:pPr>
        <w:pStyle w:val="Nzev"/>
        <w:spacing w:after="240"/>
        <w:jc w:val="both"/>
        <w:rPr>
          <w:bCs w:val="0"/>
          <w:color w:val="002060"/>
          <w:sz w:val="28"/>
        </w:rPr>
      </w:pPr>
      <w:r w:rsidRPr="00CC0A80">
        <w:rPr>
          <w:bCs w:val="0"/>
          <w:color w:val="002060"/>
          <w:sz w:val="28"/>
        </w:rPr>
        <w:t>NEJDŮLEŽITĚJŠÍ KOMPONENTY ZÁKLADNÍ JEDNOTKY</w:t>
      </w:r>
    </w:p>
    <w:p w14:paraId="6626E5D2" w14:textId="77777777" w:rsidR="00D542CE" w:rsidRPr="00E350B7" w:rsidRDefault="00D542CE" w:rsidP="00D542CE">
      <w:pPr>
        <w:pStyle w:val="Nzev"/>
        <w:jc w:val="both"/>
        <w:rPr>
          <w:bCs w:val="0"/>
          <w:color w:val="002060"/>
          <w:sz w:val="24"/>
        </w:rPr>
      </w:pPr>
      <w:r>
        <w:rPr>
          <w:bCs w:val="0"/>
          <w:color w:val="002060"/>
          <w:sz w:val="24"/>
        </w:rPr>
        <w:t>Základní deska</w:t>
      </w:r>
      <w:r w:rsidRPr="00E350B7">
        <w:rPr>
          <w:bCs w:val="0"/>
          <w:color w:val="002060"/>
          <w:sz w:val="24"/>
        </w:rPr>
        <w:t xml:space="preserve"> (</w:t>
      </w:r>
      <w:r>
        <w:rPr>
          <w:bCs w:val="0"/>
          <w:color w:val="002060"/>
          <w:sz w:val="24"/>
        </w:rPr>
        <w:t>motherboard či mainboard</w:t>
      </w:r>
      <w:r w:rsidRPr="00E350B7">
        <w:rPr>
          <w:bCs w:val="0"/>
          <w:color w:val="002060"/>
          <w:sz w:val="24"/>
        </w:rPr>
        <w:t>)</w:t>
      </w:r>
    </w:p>
    <w:p w14:paraId="7D4B90E9" w14:textId="77777777" w:rsidR="00D542CE" w:rsidRDefault="00D542CE" w:rsidP="001C4EF7">
      <w:pPr>
        <w:pStyle w:val="Zkladntext"/>
        <w:spacing w:after="240"/>
        <w:rPr>
          <w:color w:val="002060"/>
        </w:rPr>
      </w:pPr>
      <w:r w:rsidRPr="00D542CE">
        <w:rPr>
          <w:color w:val="002060"/>
        </w:rPr>
        <w:lastRenderedPageBreak/>
        <w:t xml:space="preserve">Jsou </w:t>
      </w:r>
      <w:r>
        <w:rPr>
          <w:color w:val="002060"/>
        </w:rPr>
        <w:t xml:space="preserve">přes ní </w:t>
      </w:r>
      <w:r w:rsidRPr="00D542CE">
        <w:rPr>
          <w:color w:val="002060"/>
        </w:rPr>
        <w:t xml:space="preserve">propojeny </w:t>
      </w:r>
      <w:r>
        <w:rPr>
          <w:color w:val="002060"/>
        </w:rPr>
        <w:t>veškeré součástky počítače.</w:t>
      </w:r>
      <w:r w:rsidR="009B1BB4">
        <w:rPr>
          <w:color w:val="002060"/>
        </w:rPr>
        <w:t xml:space="preserve"> Některé součástky jsou uloženy přímo na ní (procesor, operační paměť, …), některé jsou s ní propojeny pomocí kabelů (pevný disk, pamě</w:t>
      </w:r>
      <w:r w:rsidR="00ED7A2B">
        <w:rPr>
          <w:color w:val="002060"/>
        </w:rPr>
        <w:t>ť</w:t>
      </w:r>
      <w:r w:rsidR="009B1BB4">
        <w:rPr>
          <w:color w:val="002060"/>
        </w:rPr>
        <w:t>ové mechaniky, …)</w:t>
      </w:r>
      <w:r w:rsidR="00ED7A2B">
        <w:rPr>
          <w:color w:val="002060"/>
        </w:rPr>
        <w:t>.</w:t>
      </w:r>
    </w:p>
    <w:p w14:paraId="570342DD" w14:textId="77777777" w:rsidR="00D542CE" w:rsidRPr="00762CC3" w:rsidRDefault="00D542CE" w:rsidP="00762CC3">
      <w:pPr>
        <w:pStyle w:val="Nzev"/>
        <w:jc w:val="both"/>
        <w:rPr>
          <w:bCs w:val="0"/>
          <w:color w:val="002060"/>
          <w:sz w:val="24"/>
        </w:rPr>
      </w:pPr>
      <w:r w:rsidRPr="00762CC3">
        <w:rPr>
          <w:bCs w:val="0"/>
          <w:color w:val="002060"/>
          <w:sz w:val="24"/>
        </w:rPr>
        <w:t>Procesor (CPU)</w:t>
      </w:r>
    </w:p>
    <w:p w14:paraId="3328FAD1" w14:textId="77777777" w:rsidR="001D6A94" w:rsidRDefault="00D542CE" w:rsidP="001C4EF7">
      <w:pPr>
        <w:pStyle w:val="Zkladntext"/>
        <w:spacing w:after="240"/>
        <w:rPr>
          <w:color w:val="002060"/>
        </w:rPr>
      </w:pPr>
      <w:r>
        <w:rPr>
          <w:color w:val="002060"/>
        </w:rPr>
        <w:t>Ú</w:t>
      </w:r>
      <w:r w:rsidRPr="00D542CE">
        <w:rPr>
          <w:color w:val="002060"/>
        </w:rPr>
        <w:t>stř</w:t>
      </w:r>
      <w:r w:rsidR="00957CC6">
        <w:rPr>
          <w:color w:val="002060"/>
        </w:rPr>
        <w:t>ední výkonná součástka počítače</w:t>
      </w:r>
      <w:r w:rsidR="00CE3CBB">
        <w:rPr>
          <w:color w:val="002060"/>
        </w:rPr>
        <w:t>, která provádí vlastní výpočty, v</w:t>
      </w:r>
      <w:r w:rsidR="00E84C7D">
        <w:rPr>
          <w:color w:val="002060"/>
        </w:rPr>
        <w:t>ykonává tedy programové instrukce a zpracovává data.</w:t>
      </w:r>
      <w:r w:rsidRPr="00D542CE">
        <w:rPr>
          <w:color w:val="002060"/>
        </w:rPr>
        <w:t xml:space="preserve"> Výkonnost počítače závisí na typu </w:t>
      </w:r>
      <w:r w:rsidR="00957CC6">
        <w:rPr>
          <w:color w:val="002060"/>
        </w:rPr>
        <w:t>procesoru a na</w:t>
      </w:r>
      <w:r w:rsidRPr="00D542CE">
        <w:rPr>
          <w:color w:val="002060"/>
        </w:rPr>
        <w:t xml:space="preserve"> taktovací frekvenci</w:t>
      </w:r>
      <w:r w:rsidR="00E84C7D">
        <w:rPr>
          <w:color w:val="002060"/>
        </w:rPr>
        <w:t xml:space="preserve"> nebo-li rychlosti</w:t>
      </w:r>
      <w:r w:rsidR="00592CEB">
        <w:rPr>
          <w:color w:val="002060"/>
        </w:rPr>
        <w:t xml:space="preserve"> procesoru</w:t>
      </w:r>
      <w:r w:rsidR="00957CC6">
        <w:rPr>
          <w:color w:val="002060"/>
        </w:rPr>
        <w:t xml:space="preserve">, která se </w:t>
      </w:r>
      <w:r w:rsidR="004069E9">
        <w:rPr>
          <w:color w:val="002060"/>
        </w:rPr>
        <w:t xml:space="preserve">obvykle </w:t>
      </w:r>
      <w:r w:rsidR="00957CC6">
        <w:rPr>
          <w:color w:val="002060"/>
        </w:rPr>
        <w:t xml:space="preserve">udává </w:t>
      </w:r>
      <w:r w:rsidR="00CE3CBB">
        <w:rPr>
          <w:color w:val="002060"/>
        </w:rPr>
        <w:t>v </w:t>
      </w:r>
      <w:r w:rsidR="00957CC6">
        <w:rPr>
          <w:color w:val="002060"/>
        </w:rPr>
        <w:t>G</w:t>
      </w:r>
      <w:r w:rsidR="00CE3CBB">
        <w:rPr>
          <w:color w:val="002060"/>
        </w:rPr>
        <w:t>igahertzích (G</w:t>
      </w:r>
      <w:r w:rsidR="00957CC6">
        <w:rPr>
          <w:color w:val="002060"/>
        </w:rPr>
        <w:t>Hz</w:t>
      </w:r>
      <w:r w:rsidR="00CE3CBB">
        <w:rPr>
          <w:color w:val="002060"/>
        </w:rPr>
        <w:t>)</w:t>
      </w:r>
      <w:r w:rsidR="00957CC6">
        <w:rPr>
          <w:color w:val="002060"/>
        </w:rPr>
        <w:t xml:space="preserve">. </w:t>
      </w:r>
      <w:r w:rsidR="009B1BB4">
        <w:rPr>
          <w:color w:val="002060"/>
        </w:rPr>
        <w:t>Procesor data zpracovává, ale nedokáže je uchovávat.</w:t>
      </w:r>
      <w:r w:rsidR="001D6A94">
        <w:rPr>
          <w:color w:val="002060"/>
        </w:rPr>
        <w:t xml:space="preserve"> </w:t>
      </w:r>
    </w:p>
    <w:p w14:paraId="462AF84C" w14:textId="77777777" w:rsidR="001D6A94" w:rsidRPr="00762CC3" w:rsidRDefault="001D6A94" w:rsidP="00762CC3">
      <w:pPr>
        <w:pStyle w:val="Nzev"/>
        <w:jc w:val="both"/>
        <w:rPr>
          <w:bCs w:val="0"/>
          <w:color w:val="002060"/>
          <w:sz w:val="24"/>
        </w:rPr>
      </w:pPr>
      <w:r w:rsidRPr="00762CC3">
        <w:rPr>
          <w:bCs w:val="0"/>
          <w:color w:val="002060"/>
          <w:sz w:val="24"/>
        </w:rPr>
        <w:t>Operační paměť (RAM)</w:t>
      </w:r>
    </w:p>
    <w:p w14:paraId="79844350" w14:textId="77777777" w:rsidR="001D6A94" w:rsidRPr="001D6A94" w:rsidRDefault="001D6A94" w:rsidP="001C4EF7">
      <w:pPr>
        <w:pStyle w:val="Zkladntext"/>
        <w:spacing w:after="240"/>
        <w:rPr>
          <w:color w:val="002060"/>
        </w:rPr>
      </w:pPr>
      <w:r>
        <w:rPr>
          <w:color w:val="002060"/>
        </w:rPr>
        <w:t xml:space="preserve">Jedná se o </w:t>
      </w:r>
      <w:r w:rsidRPr="001D6A94">
        <w:rPr>
          <w:color w:val="002060"/>
        </w:rPr>
        <w:t xml:space="preserve">primární </w:t>
      </w:r>
      <w:r>
        <w:rPr>
          <w:color w:val="002060"/>
        </w:rPr>
        <w:t>paměť</w:t>
      </w:r>
      <w:r w:rsidR="00D830D9">
        <w:rPr>
          <w:color w:val="002060"/>
        </w:rPr>
        <w:t>, která u</w:t>
      </w:r>
      <w:r w:rsidRPr="001D6A94">
        <w:rPr>
          <w:color w:val="002060"/>
        </w:rPr>
        <w:t xml:space="preserve">možňuje </w:t>
      </w:r>
      <w:r>
        <w:rPr>
          <w:color w:val="002060"/>
        </w:rPr>
        <w:t>dočasně uchovávat</w:t>
      </w:r>
      <w:r w:rsidRPr="001D6A94">
        <w:rPr>
          <w:color w:val="002060"/>
        </w:rPr>
        <w:t xml:space="preserve"> zpracovávaná da</w:t>
      </w:r>
      <w:r w:rsidR="00566557">
        <w:rPr>
          <w:color w:val="002060"/>
        </w:rPr>
        <w:t>ta.</w:t>
      </w:r>
      <w:r w:rsidR="00D830D9">
        <w:rPr>
          <w:color w:val="002060"/>
        </w:rPr>
        <w:t xml:space="preserve"> Je energeticky závislou pamět</w:t>
      </w:r>
      <w:r w:rsidR="008F6DD8">
        <w:rPr>
          <w:color w:val="002060"/>
        </w:rPr>
        <w:t>í, což znamená, že</w:t>
      </w:r>
      <w:r w:rsidR="00D830D9">
        <w:rPr>
          <w:color w:val="002060"/>
        </w:rPr>
        <w:t xml:space="preserve"> po vypnutí počítače se vymaže.</w:t>
      </w:r>
      <w:r w:rsidR="0056737A">
        <w:rPr>
          <w:color w:val="002060"/>
        </w:rPr>
        <w:t xml:space="preserve"> </w:t>
      </w:r>
      <w:r w:rsidRPr="001D6A94">
        <w:rPr>
          <w:color w:val="002060"/>
        </w:rPr>
        <w:t xml:space="preserve">Slouží pro čtení i zápis. </w:t>
      </w:r>
      <w:r w:rsidR="004069E9">
        <w:rPr>
          <w:color w:val="002060"/>
        </w:rPr>
        <w:t>Obvykle se u</w:t>
      </w:r>
      <w:r w:rsidRPr="001D6A94">
        <w:rPr>
          <w:color w:val="002060"/>
        </w:rPr>
        <w:t>dá</w:t>
      </w:r>
      <w:r w:rsidR="00D830D9">
        <w:rPr>
          <w:color w:val="002060"/>
        </w:rPr>
        <w:t xml:space="preserve">vá se v </w:t>
      </w:r>
      <w:r w:rsidRPr="001D6A94">
        <w:rPr>
          <w:color w:val="002060"/>
        </w:rPr>
        <w:t>GB.</w:t>
      </w:r>
    </w:p>
    <w:p w14:paraId="62174DBF" w14:textId="77777777" w:rsidR="00B12237" w:rsidRPr="00762CC3" w:rsidRDefault="001D6A94" w:rsidP="00762CC3">
      <w:pPr>
        <w:pStyle w:val="Nzev"/>
        <w:jc w:val="both"/>
        <w:rPr>
          <w:bCs w:val="0"/>
          <w:color w:val="002060"/>
          <w:sz w:val="24"/>
        </w:rPr>
      </w:pPr>
      <w:r w:rsidRPr="00762CC3">
        <w:rPr>
          <w:bCs w:val="0"/>
          <w:color w:val="002060"/>
          <w:sz w:val="24"/>
        </w:rPr>
        <w:t>Paměť cashe</w:t>
      </w:r>
    </w:p>
    <w:p w14:paraId="330E71A1" w14:textId="77777777" w:rsidR="00D542CE" w:rsidRDefault="00B12237" w:rsidP="001C4EF7">
      <w:pPr>
        <w:pStyle w:val="Zkladntext"/>
        <w:spacing w:after="240"/>
        <w:rPr>
          <w:color w:val="002060"/>
        </w:rPr>
      </w:pPr>
      <w:r w:rsidRPr="00B12237">
        <w:rPr>
          <w:color w:val="002060"/>
        </w:rPr>
        <w:t>S</w:t>
      </w:r>
      <w:r w:rsidR="001D6A94" w:rsidRPr="00B12237">
        <w:rPr>
          <w:color w:val="002060"/>
        </w:rPr>
        <w:t>peciální paměť se zvlášť rychlým přístupem, která slouží jako</w:t>
      </w:r>
      <w:r w:rsidRPr="00B12237">
        <w:rPr>
          <w:color w:val="002060"/>
        </w:rPr>
        <w:t xml:space="preserve"> </w:t>
      </w:r>
      <w:r w:rsidRPr="00B55770">
        <w:rPr>
          <w:rFonts w:ascii="Arial" w:hAnsi="Arial" w:cs="Arial"/>
          <w:color w:val="002060"/>
        </w:rPr>
        <w:t>“</w:t>
      </w:r>
      <w:r w:rsidR="001D6A94" w:rsidRPr="00B12237">
        <w:rPr>
          <w:color w:val="002060"/>
        </w:rPr>
        <w:t>mezisklad</w:t>
      </w:r>
      <w:r w:rsidR="001D6A94" w:rsidRPr="00B55770">
        <w:rPr>
          <w:rFonts w:ascii="Arial" w:hAnsi="Arial" w:cs="Arial"/>
          <w:color w:val="002060"/>
        </w:rPr>
        <w:t>“</w:t>
      </w:r>
      <w:r w:rsidR="001D6A94" w:rsidRPr="00B12237">
        <w:rPr>
          <w:color w:val="002060"/>
        </w:rPr>
        <w:t xml:space="preserve"> mezi </w:t>
      </w:r>
      <w:r w:rsidRPr="00B12237">
        <w:rPr>
          <w:color w:val="002060"/>
        </w:rPr>
        <w:t>operační pamětí</w:t>
      </w:r>
      <w:r w:rsidR="001D6A94" w:rsidRPr="00B12237">
        <w:rPr>
          <w:color w:val="002060"/>
        </w:rPr>
        <w:t xml:space="preserve"> a </w:t>
      </w:r>
      <w:r w:rsidRPr="00B12237">
        <w:rPr>
          <w:color w:val="002060"/>
        </w:rPr>
        <w:t>procesorem.</w:t>
      </w:r>
    </w:p>
    <w:p w14:paraId="4C29EDC7" w14:textId="77777777" w:rsidR="008205D0" w:rsidRPr="00762CC3" w:rsidRDefault="008205D0" w:rsidP="00762CC3">
      <w:pPr>
        <w:pStyle w:val="Nzev"/>
        <w:jc w:val="both"/>
        <w:rPr>
          <w:bCs w:val="0"/>
          <w:color w:val="002060"/>
          <w:sz w:val="24"/>
        </w:rPr>
      </w:pPr>
      <w:r w:rsidRPr="00762CC3">
        <w:rPr>
          <w:bCs w:val="0"/>
          <w:color w:val="002060"/>
          <w:sz w:val="24"/>
        </w:rPr>
        <w:t xml:space="preserve">Paměť ROM </w:t>
      </w:r>
    </w:p>
    <w:p w14:paraId="7F93BF49" w14:textId="77777777" w:rsidR="008205D0" w:rsidRDefault="008205D0" w:rsidP="001C4EF7">
      <w:pPr>
        <w:pStyle w:val="Zkladntext"/>
        <w:spacing w:after="240"/>
        <w:rPr>
          <w:color w:val="002060"/>
        </w:rPr>
      </w:pPr>
      <w:r w:rsidRPr="008205D0">
        <w:rPr>
          <w:color w:val="002060"/>
        </w:rPr>
        <w:t>Slouží pouze pro čtení.</w:t>
      </w:r>
      <w:r>
        <w:rPr>
          <w:color w:val="002060"/>
        </w:rPr>
        <w:t xml:space="preserve"> Obsahuje</w:t>
      </w:r>
      <w:r w:rsidRPr="008205D0">
        <w:rPr>
          <w:color w:val="002060"/>
        </w:rPr>
        <w:t xml:space="preserve"> instrukce pro start počítače tzv. BIOS.</w:t>
      </w:r>
      <w:r>
        <w:rPr>
          <w:color w:val="002060"/>
        </w:rPr>
        <w:t xml:space="preserve"> Tyto instrukce jsou </w:t>
      </w:r>
      <w:r w:rsidRPr="008205D0">
        <w:rPr>
          <w:color w:val="002060"/>
        </w:rPr>
        <w:t>v ní uložen</w:t>
      </w:r>
      <w:r>
        <w:rPr>
          <w:color w:val="002060"/>
        </w:rPr>
        <w:t xml:space="preserve">y trvale </w:t>
      </w:r>
      <w:r w:rsidR="00E3431B">
        <w:rPr>
          <w:color w:val="002060"/>
        </w:rPr>
        <w:t>-</w:t>
      </w:r>
      <w:r>
        <w:rPr>
          <w:color w:val="002060"/>
        </w:rPr>
        <w:t xml:space="preserve"> po vypnutí počítače se </w:t>
      </w:r>
      <w:r w:rsidR="005332C2">
        <w:rPr>
          <w:color w:val="002060"/>
        </w:rPr>
        <w:t xml:space="preserve">tedy </w:t>
      </w:r>
      <w:r>
        <w:rPr>
          <w:color w:val="002060"/>
        </w:rPr>
        <w:t>nevymažou.</w:t>
      </w:r>
      <w:r w:rsidRPr="008205D0">
        <w:rPr>
          <w:color w:val="002060"/>
        </w:rPr>
        <w:t xml:space="preserve"> </w:t>
      </w:r>
    </w:p>
    <w:p w14:paraId="621E451C" w14:textId="77777777" w:rsidR="004069E9" w:rsidRPr="00762CC3" w:rsidRDefault="004069E9" w:rsidP="00762CC3">
      <w:pPr>
        <w:pStyle w:val="Nzev"/>
        <w:jc w:val="both"/>
        <w:rPr>
          <w:bCs w:val="0"/>
          <w:color w:val="002060"/>
          <w:sz w:val="24"/>
        </w:rPr>
      </w:pPr>
      <w:r w:rsidRPr="00762CC3">
        <w:rPr>
          <w:bCs w:val="0"/>
          <w:color w:val="002060"/>
          <w:sz w:val="24"/>
        </w:rPr>
        <w:t>Pevný disk (HDD)</w:t>
      </w:r>
    </w:p>
    <w:p w14:paraId="3E4E2B19" w14:textId="77777777" w:rsidR="00416905" w:rsidRPr="004069E9" w:rsidRDefault="004069E9" w:rsidP="001C4EF7">
      <w:pPr>
        <w:pStyle w:val="Nzev"/>
        <w:spacing w:after="240"/>
        <w:jc w:val="both"/>
        <w:rPr>
          <w:b w:val="0"/>
          <w:bCs w:val="0"/>
          <w:color w:val="002060"/>
          <w:sz w:val="24"/>
        </w:rPr>
      </w:pPr>
      <w:r>
        <w:rPr>
          <w:b w:val="0"/>
          <w:bCs w:val="0"/>
          <w:color w:val="002060"/>
          <w:sz w:val="24"/>
        </w:rPr>
        <w:t>Jedná se o s</w:t>
      </w:r>
      <w:r w:rsidRPr="004069E9">
        <w:rPr>
          <w:b w:val="0"/>
          <w:bCs w:val="0"/>
          <w:color w:val="002060"/>
          <w:sz w:val="24"/>
        </w:rPr>
        <w:t xml:space="preserve">ekundární </w:t>
      </w:r>
      <w:r>
        <w:rPr>
          <w:b w:val="0"/>
          <w:bCs w:val="0"/>
          <w:color w:val="002060"/>
          <w:sz w:val="24"/>
        </w:rPr>
        <w:t>paměť, která umožňuje</w:t>
      </w:r>
      <w:r w:rsidR="00E3431B">
        <w:rPr>
          <w:b w:val="0"/>
          <w:bCs w:val="0"/>
          <w:color w:val="002060"/>
          <w:sz w:val="24"/>
        </w:rPr>
        <w:t xml:space="preserve"> trvalé uchování dat, což znamená, </w:t>
      </w:r>
      <w:r w:rsidR="00E3431B" w:rsidRPr="00E3431B">
        <w:rPr>
          <w:b w:val="0"/>
          <w:bCs w:val="0"/>
          <w:color w:val="002060"/>
          <w:sz w:val="24"/>
        </w:rPr>
        <w:t xml:space="preserve">že po vypnutí počítače se </w:t>
      </w:r>
      <w:r w:rsidR="00E3431B">
        <w:rPr>
          <w:b w:val="0"/>
          <w:bCs w:val="0"/>
          <w:color w:val="002060"/>
          <w:sz w:val="24"/>
        </w:rPr>
        <w:t>ne</w:t>
      </w:r>
      <w:r w:rsidR="00E3431B" w:rsidRPr="00E3431B">
        <w:rPr>
          <w:b w:val="0"/>
          <w:bCs w:val="0"/>
          <w:color w:val="002060"/>
          <w:sz w:val="24"/>
        </w:rPr>
        <w:t>vymaže</w:t>
      </w:r>
      <w:r w:rsidR="00E3431B">
        <w:rPr>
          <w:b w:val="0"/>
          <w:bCs w:val="0"/>
          <w:color w:val="002060"/>
          <w:sz w:val="24"/>
        </w:rPr>
        <w:t>.</w:t>
      </w:r>
      <w:r>
        <w:rPr>
          <w:b w:val="0"/>
          <w:bCs w:val="0"/>
          <w:color w:val="002060"/>
          <w:sz w:val="24"/>
        </w:rPr>
        <w:t xml:space="preserve"> </w:t>
      </w:r>
      <w:r w:rsidRPr="004069E9">
        <w:rPr>
          <w:b w:val="0"/>
          <w:bCs w:val="0"/>
          <w:color w:val="002060"/>
          <w:sz w:val="24"/>
        </w:rPr>
        <w:t>Slouží pro čtení</w:t>
      </w:r>
      <w:r w:rsidR="00E3431B">
        <w:rPr>
          <w:b w:val="0"/>
          <w:bCs w:val="0"/>
          <w:color w:val="002060"/>
          <w:sz w:val="24"/>
        </w:rPr>
        <w:t xml:space="preserve"> i zápis</w:t>
      </w:r>
      <w:r w:rsidRPr="004069E9">
        <w:rPr>
          <w:b w:val="0"/>
          <w:bCs w:val="0"/>
          <w:color w:val="002060"/>
          <w:sz w:val="24"/>
        </w:rPr>
        <w:t>.</w:t>
      </w:r>
      <w:r w:rsidR="00E3431B">
        <w:rPr>
          <w:b w:val="0"/>
          <w:bCs w:val="0"/>
          <w:color w:val="002060"/>
          <w:sz w:val="24"/>
        </w:rPr>
        <w:t xml:space="preserve"> Jedná se o největší úložiště dat v počítači.</w:t>
      </w:r>
      <w:r w:rsidRPr="004069E9">
        <w:rPr>
          <w:b w:val="0"/>
          <w:bCs w:val="0"/>
          <w:color w:val="002060"/>
          <w:sz w:val="24"/>
        </w:rPr>
        <w:t xml:space="preserve"> </w:t>
      </w:r>
      <w:r w:rsidR="00B10E7A">
        <w:rPr>
          <w:b w:val="0"/>
          <w:bCs w:val="0"/>
          <w:color w:val="002060"/>
          <w:sz w:val="24"/>
        </w:rPr>
        <w:t xml:space="preserve">Nemusí však být jen interní (pevně zabudovaný v počítači), ale </w:t>
      </w:r>
      <w:r w:rsidR="005332C2">
        <w:rPr>
          <w:b w:val="0"/>
          <w:bCs w:val="0"/>
          <w:color w:val="002060"/>
          <w:sz w:val="24"/>
        </w:rPr>
        <w:t xml:space="preserve">může být </w:t>
      </w:r>
      <w:r w:rsidR="00B10E7A">
        <w:rPr>
          <w:b w:val="0"/>
          <w:bCs w:val="0"/>
          <w:color w:val="002060"/>
          <w:sz w:val="24"/>
        </w:rPr>
        <w:t>i externí (přenosný). Kapacita se o</w:t>
      </w:r>
      <w:r w:rsidR="00E3431B">
        <w:rPr>
          <w:b w:val="0"/>
          <w:bCs w:val="0"/>
          <w:color w:val="002060"/>
          <w:sz w:val="24"/>
        </w:rPr>
        <w:t>bvyk</w:t>
      </w:r>
      <w:r w:rsidR="003D5019">
        <w:rPr>
          <w:b w:val="0"/>
          <w:bCs w:val="0"/>
          <w:color w:val="002060"/>
          <w:sz w:val="24"/>
        </w:rPr>
        <w:t xml:space="preserve">le </w:t>
      </w:r>
      <w:r w:rsidR="00E3431B">
        <w:rPr>
          <w:b w:val="0"/>
          <w:bCs w:val="0"/>
          <w:color w:val="002060"/>
          <w:sz w:val="24"/>
        </w:rPr>
        <w:t>udává v GB a v TB.</w:t>
      </w:r>
      <w:r w:rsidR="00B10E7A">
        <w:rPr>
          <w:b w:val="0"/>
          <w:bCs w:val="0"/>
          <w:color w:val="002060"/>
          <w:sz w:val="24"/>
        </w:rPr>
        <w:t xml:space="preserve"> </w:t>
      </w:r>
    </w:p>
    <w:p w14:paraId="57D83573" w14:textId="77777777" w:rsidR="00E725FC" w:rsidRPr="00762CC3" w:rsidRDefault="00E725FC" w:rsidP="00762CC3">
      <w:pPr>
        <w:pStyle w:val="Nzev"/>
        <w:jc w:val="both"/>
        <w:rPr>
          <w:bCs w:val="0"/>
          <w:color w:val="002060"/>
          <w:sz w:val="24"/>
        </w:rPr>
      </w:pPr>
      <w:r w:rsidRPr="00762CC3">
        <w:rPr>
          <w:bCs w:val="0"/>
          <w:color w:val="002060"/>
          <w:sz w:val="24"/>
        </w:rPr>
        <w:t>Grafická karta</w:t>
      </w:r>
    </w:p>
    <w:p w14:paraId="1C874EAD" w14:textId="77777777" w:rsidR="00E725FC" w:rsidRPr="004069E9" w:rsidRDefault="00E725FC" w:rsidP="001C4EF7">
      <w:pPr>
        <w:pStyle w:val="Nzev"/>
        <w:spacing w:after="240"/>
        <w:jc w:val="both"/>
        <w:rPr>
          <w:b w:val="0"/>
          <w:bCs w:val="0"/>
          <w:color w:val="002060"/>
          <w:sz w:val="24"/>
        </w:rPr>
      </w:pPr>
      <w:r>
        <w:rPr>
          <w:b w:val="0"/>
          <w:bCs w:val="0"/>
          <w:color w:val="002060"/>
          <w:sz w:val="24"/>
        </w:rPr>
        <w:t>Umožňuje zobrazování dat na monitoru, který je k ní připojen.</w:t>
      </w:r>
    </w:p>
    <w:p w14:paraId="0DE20AC8" w14:textId="77777777" w:rsidR="00E725FC" w:rsidRPr="00762CC3" w:rsidRDefault="00E725FC" w:rsidP="00762CC3">
      <w:pPr>
        <w:pStyle w:val="Nzev"/>
        <w:jc w:val="both"/>
        <w:rPr>
          <w:bCs w:val="0"/>
          <w:color w:val="002060"/>
          <w:sz w:val="24"/>
        </w:rPr>
      </w:pPr>
      <w:r w:rsidRPr="00762CC3">
        <w:rPr>
          <w:bCs w:val="0"/>
          <w:color w:val="002060"/>
          <w:sz w:val="24"/>
        </w:rPr>
        <w:t>Síťová a faxmodemová karta</w:t>
      </w:r>
    </w:p>
    <w:p w14:paraId="33C45C85" w14:textId="77777777" w:rsidR="00E725FC" w:rsidRDefault="00E725FC" w:rsidP="001C4EF7">
      <w:pPr>
        <w:pStyle w:val="Nzev"/>
        <w:spacing w:after="240"/>
        <w:jc w:val="both"/>
        <w:rPr>
          <w:b w:val="0"/>
          <w:bCs w:val="0"/>
          <w:color w:val="002060"/>
          <w:sz w:val="24"/>
        </w:rPr>
      </w:pPr>
      <w:r>
        <w:rPr>
          <w:b w:val="0"/>
          <w:bCs w:val="0"/>
          <w:color w:val="002060"/>
          <w:sz w:val="24"/>
        </w:rPr>
        <w:t>Umožňují komunikaci s jinými počítači.</w:t>
      </w:r>
    </w:p>
    <w:p w14:paraId="0F1E2732" w14:textId="77777777" w:rsidR="00E725FC" w:rsidRPr="00762CC3" w:rsidRDefault="00E725FC" w:rsidP="00762CC3">
      <w:pPr>
        <w:pStyle w:val="Nzev"/>
        <w:jc w:val="both"/>
        <w:rPr>
          <w:bCs w:val="0"/>
          <w:color w:val="002060"/>
          <w:sz w:val="24"/>
        </w:rPr>
      </w:pPr>
      <w:r w:rsidRPr="00762CC3">
        <w:rPr>
          <w:bCs w:val="0"/>
          <w:color w:val="002060"/>
          <w:sz w:val="24"/>
        </w:rPr>
        <w:t>Paměťové mechaniky</w:t>
      </w:r>
      <w:r w:rsidR="00980702" w:rsidRPr="00762CC3">
        <w:rPr>
          <w:bCs w:val="0"/>
          <w:color w:val="002060"/>
          <w:sz w:val="24"/>
        </w:rPr>
        <w:t xml:space="preserve"> a</w:t>
      </w:r>
      <w:r w:rsidRPr="00762CC3">
        <w:rPr>
          <w:bCs w:val="0"/>
          <w:color w:val="002060"/>
          <w:sz w:val="24"/>
        </w:rPr>
        <w:t xml:space="preserve"> čtečky</w:t>
      </w:r>
    </w:p>
    <w:p w14:paraId="12D26A94" w14:textId="77777777" w:rsidR="00B10E7A" w:rsidRDefault="005332C2" w:rsidP="001C4EF7">
      <w:pPr>
        <w:pStyle w:val="Nzev"/>
        <w:spacing w:after="240"/>
        <w:jc w:val="both"/>
        <w:rPr>
          <w:b w:val="0"/>
          <w:bCs w:val="0"/>
          <w:color w:val="002060"/>
          <w:sz w:val="24"/>
        </w:rPr>
      </w:pPr>
      <w:r>
        <w:rPr>
          <w:b w:val="0"/>
          <w:bCs w:val="0"/>
          <w:color w:val="002060"/>
          <w:sz w:val="24"/>
        </w:rPr>
        <w:t xml:space="preserve">Vkládají </w:t>
      </w:r>
      <w:r w:rsidR="00593A55" w:rsidRPr="00593A55">
        <w:rPr>
          <w:b w:val="0"/>
          <w:bCs w:val="0"/>
          <w:color w:val="002060"/>
          <w:sz w:val="24"/>
        </w:rPr>
        <w:t>se do n</w:t>
      </w:r>
      <w:r w:rsidR="00593A55">
        <w:rPr>
          <w:b w:val="0"/>
          <w:bCs w:val="0"/>
          <w:color w:val="002060"/>
          <w:sz w:val="24"/>
        </w:rPr>
        <w:t>ich</w:t>
      </w:r>
      <w:r w:rsidR="00593A55" w:rsidRPr="00593A55">
        <w:rPr>
          <w:b w:val="0"/>
          <w:bCs w:val="0"/>
          <w:color w:val="002060"/>
          <w:sz w:val="24"/>
        </w:rPr>
        <w:t xml:space="preserve"> paměťov</w:t>
      </w:r>
      <w:r>
        <w:rPr>
          <w:b w:val="0"/>
          <w:bCs w:val="0"/>
          <w:color w:val="002060"/>
          <w:sz w:val="24"/>
        </w:rPr>
        <w:t>á</w:t>
      </w:r>
      <w:r w:rsidR="00593A55" w:rsidRPr="00593A55">
        <w:rPr>
          <w:b w:val="0"/>
          <w:bCs w:val="0"/>
          <w:color w:val="002060"/>
          <w:sz w:val="24"/>
        </w:rPr>
        <w:t xml:space="preserve"> médi</w:t>
      </w:r>
      <w:r>
        <w:rPr>
          <w:b w:val="0"/>
          <w:bCs w:val="0"/>
          <w:color w:val="002060"/>
          <w:sz w:val="24"/>
        </w:rPr>
        <w:t>a</w:t>
      </w:r>
      <w:r w:rsidR="00593A55">
        <w:rPr>
          <w:b w:val="0"/>
          <w:bCs w:val="0"/>
          <w:color w:val="002060"/>
          <w:sz w:val="24"/>
        </w:rPr>
        <w:t>.</w:t>
      </w:r>
      <w:r w:rsidR="003D5019">
        <w:rPr>
          <w:b w:val="0"/>
          <w:bCs w:val="0"/>
          <w:color w:val="002060"/>
          <w:sz w:val="24"/>
        </w:rPr>
        <w:t xml:space="preserve"> Nemusí však být jen interní (pevně zabudované v počítači), ale i externí (přenosné).</w:t>
      </w:r>
      <w:r w:rsidR="00593A55">
        <w:rPr>
          <w:b w:val="0"/>
          <w:bCs w:val="0"/>
          <w:color w:val="002060"/>
          <w:sz w:val="24"/>
        </w:rPr>
        <w:t xml:space="preserve"> </w:t>
      </w:r>
    </w:p>
    <w:p w14:paraId="2D4F7932" w14:textId="77777777" w:rsidR="00F860B8" w:rsidRPr="00762CC3" w:rsidRDefault="00F860B8" w:rsidP="00762CC3">
      <w:pPr>
        <w:pStyle w:val="Nzev"/>
        <w:jc w:val="both"/>
        <w:rPr>
          <w:bCs w:val="0"/>
          <w:color w:val="002060"/>
          <w:sz w:val="24"/>
        </w:rPr>
      </w:pPr>
      <w:r w:rsidRPr="00762CC3">
        <w:rPr>
          <w:bCs w:val="0"/>
          <w:color w:val="002060"/>
          <w:sz w:val="24"/>
        </w:rPr>
        <w:t>Komunikační porty</w:t>
      </w:r>
      <w:r w:rsidR="000E03F4" w:rsidRPr="00762CC3">
        <w:rPr>
          <w:bCs w:val="0"/>
          <w:color w:val="002060"/>
          <w:sz w:val="24"/>
        </w:rPr>
        <w:t xml:space="preserve"> a rozhraní</w:t>
      </w:r>
    </w:p>
    <w:p w14:paraId="5CE94D4D" w14:textId="77777777" w:rsidR="000739AE" w:rsidRPr="000739AE" w:rsidRDefault="00306ACD" w:rsidP="001C4EF7">
      <w:pPr>
        <w:pStyle w:val="Nzev"/>
        <w:spacing w:after="240"/>
        <w:jc w:val="both"/>
        <w:rPr>
          <w:b w:val="0"/>
          <w:bCs w:val="0"/>
          <w:color w:val="002060"/>
          <w:sz w:val="24"/>
        </w:rPr>
      </w:pPr>
      <w:r>
        <w:rPr>
          <w:b w:val="0"/>
          <w:bCs w:val="0"/>
          <w:color w:val="002060"/>
          <w:sz w:val="24"/>
        </w:rPr>
        <w:t>Jsou nedílnou součástí počítačů.</w:t>
      </w:r>
      <w:r w:rsidR="00F860B8">
        <w:rPr>
          <w:b w:val="0"/>
          <w:bCs w:val="0"/>
          <w:color w:val="002060"/>
          <w:sz w:val="24"/>
        </w:rPr>
        <w:t xml:space="preserve"> </w:t>
      </w:r>
      <w:r>
        <w:rPr>
          <w:b w:val="0"/>
          <w:bCs w:val="0"/>
          <w:color w:val="002060"/>
          <w:sz w:val="24"/>
        </w:rPr>
        <w:t xml:space="preserve">Některé </w:t>
      </w:r>
      <w:r w:rsidR="00F860B8">
        <w:rPr>
          <w:b w:val="0"/>
          <w:bCs w:val="0"/>
          <w:color w:val="002060"/>
          <w:sz w:val="24"/>
        </w:rPr>
        <w:t>umožňují připojení</w:t>
      </w:r>
      <w:r w:rsidR="003D7C9A">
        <w:rPr>
          <w:b w:val="0"/>
          <w:bCs w:val="0"/>
          <w:color w:val="002060"/>
          <w:sz w:val="24"/>
        </w:rPr>
        <w:t xml:space="preserve"> přídavných zařízení (periferií) </w:t>
      </w:r>
      <w:r>
        <w:rPr>
          <w:b w:val="0"/>
          <w:bCs w:val="0"/>
          <w:color w:val="002060"/>
          <w:sz w:val="24"/>
        </w:rPr>
        <w:t xml:space="preserve">a přenos dat </w:t>
      </w:r>
      <w:r w:rsidR="003D7C9A">
        <w:rPr>
          <w:b w:val="0"/>
          <w:bCs w:val="0"/>
          <w:color w:val="002060"/>
          <w:sz w:val="24"/>
        </w:rPr>
        <w:t xml:space="preserve">pomocí </w:t>
      </w:r>
      <w:r w:rsidR="004C5200">
        <w:rPr>
          <w:b w:val="0"/>
          <w:bCs w:val="0"/>
          <w:color w:val="002060"/>
          <w:sz w:val="24"/>
        </w:rPr>
        <w:t xml:space="preserve">kabelů a </w:t>
      </w:r>
      <w:r>
        <w:rPr>
          <w:b w:val="0"/>
          <w:bCs w:val="0"/>
          <w:color w:val="002060"/>
          <w:sz w:val="24"/>
        </w:rPr>
        <w:t xml:space="preserve">konektorů, jiné fungují bezdrátově. </w:t>
      </w:r>
    </w:p>
    <w:p w14:paraId="7D477084" w14:textId="77777777" w:rsidR="00014A48" w:rsidRPr="00CC0A80" w:rsidRDefault="00014A48" w:rsidP="001C4EF7">
      <w:pPr>
        <w:pStyle w:val="Nzev"/>
        <w:spacing w:after="240"/>
        <w:jc w:val="both"/>
        <w:rPr>
          <w:bCs w:val="0"/>
          <w:color w:val="002060"/>
          <w:sz w:val="28"/>
        </w:rPr>
      </w:pPr>
      <w:r w:rsidRPr="00CC0A80">
        <w:rPr>
          <w:bCs w:val="0"/>
          <w:color w:val="002060"/>
          <w:sz w:val="28"/>
        </w:rPr>
        <w:t>NEJDŮLEŽITĚJŠÍ PERIFERIE</w:t>
      </w:r>
    </w:p>
    <w:p w14:paraId="38B46739" w14:textId="77777777" w:rsidR="00014A48" w:rsidRPr="00E350B7" w:rsidRDefault="00014A48" w:rsidP="00014A48">
      <w:pPr>
        <w:pStyle w:val="Nzev"/>
        <w:jc w:val="both"/>
        <w:rPr>
          <w:bCs w:val="0"/>
          <w:color w:val="002060"/>
          <w:sz w:val="24"/>
        </w:rPr>
      </w:pPr>
      <w:r>
        <w:rPr>
          <w:bCs w:val="0"/>
          <w:color w:val="002060"/>
          <w:sz w:val="24"/>
        </w:rPr>
        <w:t xml:space="preserve">Klávesnice </w:t>
      </w:r>
    </w:p>
    <w:p w14:paraId="7BE8C581" w14:textId="77777777" w:rsidR="00075640" w:rsidRPr="00075640" w:rsidRDefault="00075640" w:rsidP="001C4EF7">
      <w:pPr>
        <w:pStyle w:val="Nzev"/>
        <w:spacing w:after="240"/>
        <w:jc w:val="both"/>
        <w:rPr>
          <w:b w:val="0"/>
          <w:bCs w:val="0"/>
          <w:color w:val="002060"/>
          <w:sz w:val="24"/>
        </w:rPr>
      </w:pPr>
      <w:r>
        <w:rPr>
          <w:b w:val="0"/>
          <w:bCs w:val="0"/>
          <w:color w:val="002060"/>
          <w:sz w:val="24"/>
        </w:rPr>
        <w:t xml:space="preserve">Vstupní zařízení, které slouží k zadávání dat a ovládání počítače. Klávesnice je rozdělena na několik logických </w:t>
      </w:r>
      <w:r w:rsidR="0051758B">
        <w:rPr>
          <w:b w:val="0"/>
          <w:bCs w:val="0"/>
          <w:color w:val="002060"/>
          <w:sz w:val="24"/>
        </w:rPr>
        <w:t>částí</w:t>
      </w:r>
      <w:r>
        <w:rPr>
          <w:b w:val="0"/>
          <w:bCs w:val="0"/>
          <w:color w:val="002060"/>
          <w:sz w:val="24"/>
        </w:rPr>
        <w:t>. Následující p</w:t>
      </w:r>
      <w:r w:rsidRPr="00075640">
        <w:rPr>
          <w:b w:val="0"/>
          <w:bCs w:val="0"/>
          <w:color w:val="002060"/>
          <w:sz w:val="24"/>
        </w:rPr>
        <w:t>opis významů (funkcí) jednotlivých kláves je potřeba brát pouze orientačně, jelikož se často liší v závislosti na použitém softwaru.</w:t>
      </w:r>
    </w:p>
    <w:p w14:paraId="2BEDD0DD" w14:textId="77777777" w:rsidR="00A25EFA" w:rsidRPr="00E350B7" w:rsidRDefault="00A25EFA" w:rsidP="00A25EFA">
      <w:pPr>
        <w:pStyle w:val="Nzev"/>
        <w:jc w:val="both"/>
        <w:rPr>
          <w:bCs w:val="0"/>
          <w:color w:val="002060"/>
          <w:sz w:val="24"/>
        </w:rPr>
      </w:pPr>
      <w:r>
        <w:rPr>
          <w:bCs w:val="0"/>
          <w:color w:val="002060"/>
          <w:sz w:val="24"/>
        </w:rPr>
        <w:t xml:space="preserve">Myš </w:t>
      </w:r>
    </w:p>
    <w:p w14:paraId="5D727072" w14:textId="77777777" w:rsidR="00DF02F1" w:rsidRPr="00CC0A80" w:rsidRDefault="00F67200" w:rsidP="001C4EF7">
      <w:pPr>
        <w:pStyle w:val="Nzev"/>
        <w:spacing w:after="240"/>
        <w:jc w:val="both"/>
        <w:rPr>
          <w:b w:val="0"/>
          <w:bCs w:val="0"/>
          <w:color w:val="002060"/>
          <w:sz w:val="24"/>
        </w:rPr>
      </w:pPr>
      <w:r>
        <w:rPr>
          <w:b w:val="0"/>
          <w:bCs w:val="0"/>
          <w:color w:val="002060"/>
          <w:sz w:val="24"/>
        </w:rPr>
        <w:lastRenderedPageBreak/>
        <w:t xml:space="preserve">Vstupní zařízení. </w:t>
      </w:r>
      <w:r w:rsidR="00A25EFA">
        <w:rPr>
          <w:b w:val="0"/>
          <w:bCs w:val="0"/>
          <w:color w:val="002060"/>
          <w:sz w:val="24"/>
        </w:rPr>
        <w:t xml:space="preserve">Nejběžnější </w:t>
      </w:r>
      <w:r w:rsidR="00845B92">
        <w:rPr>
          <w:b w:val="0"/>
          <w:bCs w:val="0"/>
          <w:color w:val="002060"/>
          <w:sz w:val="24"/>
        </w:rPr>
        <w:t xml:space="preserve">polohovací (ukazovací) </w:t>
      </w:r>
      <w:r w:rsidR="00A25EFA" w:rsidRPr="00A25EFA">
        <w:rPr>
          <w:b w:val="0"/>
          <w:bCs w:val="0"/>
          <w:color w:val="002060"/>
          <w:sz w:val="24"/>
        </w:rPr>
        <w:t>zařízení, které slouží pro pohodlnou obsluhu počítače.</w:t>
      </w:r>
      <w:r w:rsidR="00845B92">
        <w:rPr>
          <w:b w:val="0"/>
          <w:bCs w:val="0"/>
          <w:color w:val="002060"/>
          <w:sz w:val="24"/>
        </w:rPr>
        <w:t xml:space="preserve"> </w:t>
      </w:r>
      <w:r w:rsidR="00743AF2">
        <w:rPr>
          <w:b w:val="0"/>
          <w:bCs w:val="0"/>
          <w:color w:val="002060"/>
          <w:sz w:val="24"/>
        </w:rPr>
        <w:t>V základním provedení disponuje myš dvěma až třemi tlačítky</w:t>
      </w:r>
      <w:r w:rsidR="00CC0A80">
        <w:rPr>
          <w:b w:val="0"/>
          <w:bCs w:val="0"/>
          <w:color w:val="002060"/>
          <w:sz w:val="24"/>
        </w:rPr>
        <w:t xml:space="preserve">. </w:t>
      </w:r>
      <w:r w:rsidR="00DF02F1">
        <w:rPr>
          <w:b w:val="0"/>
          <w:bCs w:val="0"/>
          <w:color w:val="002060"/>
          <w:sz w:val="24"/>
        </w:rPr>
        <w:t xml:space="preserve">Mezi </w:t>
      </w:r>
      <w:r w:rsidR="001C4B12">
        <w:rPr>
          <w:b w:val="0"/>
          <w:bCs w:val="0"/>
          <w:color w:val="002060"/>
          <w:sz w:val="24"/>
        </w:rPr>
        <w:t>alternativní</w:t>
      </w:r>
      <w:r w:rsidR="00DF02F1">
        <w:rPr>
          <w:b w:val="0"/>
          <w:bCs w:val="0"/>
          <w:color w:val="002060"/>
          <w:sz w:val="24"/>
        </w:rPr>
        <w:t xml:space="preserve"> polohovací zařízení patří</w:t>
      </w:r>
      <w:r>
        <w:rPr>
          <w:b w:val="0"/>
          <w:bCs w:val="0"/>
          <w:color w:val="002060"/>
          <w:sz w:val="24"/>
        </w:rPr>
        <w:t xml:space="preserve"> také</w:t>
      </w:r>
      <w:r w:rsidR="00DF02F1">
        <w:rPr>
          <w:b w:val="0"/>
          <w:bCs w:val="0"/>
          <w:color w:val="002060"/>
          <w:sz w:val="24"/>
        </w:rPr>
        <w:t xml:space="preserve"> </w:t>
      </w:r>
      <w:r w:rsidR="00845B92" w:rsidRPr="00CC0A80">
        <w:rPr>
          <w:b w:val="0"/>
          <w:bCs w:val="0"/>
          <w:color w:val="002060"/>
          <w:sz w:val="24"/>
        </w:rPr>
        <w:t>touchpad, trac</w:t>
      </w:r>
      <w:r w:rsidR="001C4EF7">
        <w:rPr>
          <w:b w:val="0"/>
          <w:bCs w:val="0"/>
          <w:color w:val="002060"/>
          <w:sz w:val="24"/>
        </w:rPr>
        <w:t>k</w:t>
      </w:r>
      <w:r w:rsidR="00845B92" w:rsidRPr="00CC0A80">
        <w:rPr>
          <w:b w:val="0"/>
          <w:bCs w:val="0"/>
          <w:color w:val="002060"/>
          <w:sz w:val="24"/>
        </w:rPr>
        <w:t>ball, t</w:t>
      </w:r>
      <w:r w:rsidR="001C4B12" w:rsidRPr="00CC0A80">
        <w:rPr>
          <w:b w:val="0"/>
          <w:bCs w:val="0"/>
          <w:color w:val="002060"/>
          <w:sz w:val="24"/>
        </w:rPr>
        <w:t>r</w:t>
      </w:r>
      <w:r w:rsidR="00845B92" w:rsidRPr="00CC0A80">
        <w:rPr>
          <w:b w:val="0"/>
          <w:bCs w:val="0"/>
          <w:color w:val="002060"/>
          <w:sz w:val="24"/>
        </w:rPr>
        <w:t>ackpoint, tablet nebo světelné pero.</w:t>
      </w:r>
    </w:p>
    <w:p w14:paraId="0A50AE2B" w14:textId="77777777" w:rsidR="0008301E" w:rsidRPr="00E350B7" w:rsidRDefault="0008301E" w:rsidP="0008301E">
      <w:pPr>
        <w:pStyle w:val="Nzev"/>
        <w:jc w:val="both"/>
        <w:rPr>
          <w:bCs w:val="0"/>
          <w:color w:val="002060"/>
          <w:sz w:val="24"/>
        </w:rPr>
      </w:pPr>
      <w:r>
        <w:rPr>
          <w:bCs w:val="0"/>
          <w:color w:val="002060"/>
          <w:sz w:val="24"/>
        </w:rPr>
        <w:t xml:space="preserve">Monitor </w:t>
      </w:r>
    </w:p>
    <w:p w14:paraId="5436588C" w14:textId="77777777" w:rsidR="002152B7" w:rsidRDefault="0008301E" w:rsidP="001C4EF7">
      <w:pPr>
        <w:pStyle w:val="Nzev"/>
        <w:spacing w:after="240"/>
        <w:jc w:val="both"/>
        <w:rPr>
          <w:b w:val="0"/>
          <w:bCs w:val="0"/>
          <w:color w:val="002060"/>
          <w:sz w:val="24"/>
        </w:rPr>
      </w:pPr>
      <w:r>
        <w:rPr>
          <w:b w:val="0"/>
          <w:bCs w:val="0"/>
          <w:color w:val="002060"/>
          <w:sz w:val="24"/>
        </w:rPr>
        <w:t>Výstupní zobrazovací zařízení, které prezentuje data z grafické karty. Monitory lze posuzovat a vybírat podle různých hledisek</w:t>
      </w:r>
      <w:r w:rsidR="00CC0A80">
        <w:rPr>
          <w:b w:val="0"/>
          <w:bCs w:val="0"/>
          <w:color w:val="002060"/>
          <w:sz w:val="24"/>
        </w:rPr>
        <w:t>.</w:t>
      </w:r>
    </w:p>
    <w:p w14:paraId="43EFE427" w14:textId="77777777" w:rsidR="00AF2492" w:rsidRPr="00762CC3" w:rsidRDefault="00AF2492" w:rsidP="00762CC3">
      <w:pPr>
        <w:pStyle w:val="Nzev"/>
        <w:jc w:val="both"/>
        <w:rPr>
          <w:bCs w:val="0"/>
          <w:color w:val="002060"/>
          <w:sz w:val="24"/>
        </w:rPr>
      </w:pPr>
      <w:r w:rsidRPr="00762CC3">
        <w:rPr>
          <w:bCs w:val="0"/>
          <w:color w:val="002060"/>
          <w:sz w:val="24"/>
        </w:rPr>
        <w:t>Dataprojektor</w:t>
      </w:r>
    </w:p>
    <w:p w14:paraId="65107838" w14:textId="77777777" w:rsidR="00AF2492" w:rsidRPr="005332D5" w:rsidRDefault="00AF2492" w:rsidP="001C4EF7">
      <w:pPr>
        <w:tabs>
          <w:tab w:val="left" w:pos="3109"/>
        </w:tabs>
        <w:spacing w:after="240"/>
        <w:jc w:val="both"/>
        <w:rPr>
          <w:color w:val="002060"/>
        </w:rPr>
      </w:pPr>
      <w:r>
        <w:rPr>
          <w:color w:val="002060"/>
        </w:rPr>
        <w:t>Podobně jako monitor slouží jako v</w:t>
      </w:r>
      <w:r w:rsidRPr="00AF2492">
        <w:rPr>
          <w:color w:val="002060"/>
        </w:rPr>
        <w:t>ýstupní zobrazovací zařízení, které prezentuje data z grafické karty.</w:t>
      </w:r>
      <w:r>
        <w:rPr>
          <w:color w:val="002060"/>
        </w:rPr>
        <w:t xml:space="preserve"> Jeho využití je </w:t>
      </w:r>
      <w:r w:rsidR="008F51F8">
        <w:rPr>
          <w:color w:val="002060"/>
        </w:rPr>
        <w:t>zejména</w:t>
      </w:r>
      <w:r>
        <w:rPr>
          <w:color w:val="002060"/>
        </w:rPr>
        <w:t xml:space="preserve"> tam, kde je potřeba prezentovat zvětšený obraz skupině lidí promítáním tohoto obrazu např. na plátno.</w:t>
      </w:r>
    </w:p>
    <w:p w14:paraId="43E0E432" w14:textId="77777777" w:rsidR="00271539" w:rsidRPr="00E350B7" w:rsidRDefault="00271539" w:rsidP="00271539">
      <w:pPr>
        <w:pStyle w:val="Nzev"/>
        <w:jc w:val="both"/>
        <w:rPr>
          <w:bCs w:val="0"/>
          <w:color w:val="002060"/>
          <w:sz w:val="24"/>
        </w:rPr>
      </w:pPr>
      <w:r>
        <w:rPr>
          <w:bCs w:val="0"/>
          <w:color w:val="002060"/>
          <w:sz w:val="24"/>
        </w:rPr>
        <w:t xml:space="preserve">Tiskárna </w:t>
      </w:r>
    </w:p>
    <w:p w14:paraId="259F2290" w14:textId="77777777" w:rsidR="00271539" w:rsidRDefault="00271539" w:rsidP="001C4EF7">
      <w:pPr>
        <w:pStyle w:val="Nzev"/>
        <w:spacing w:after="240"/>
        <w:jc w:val="both"/>
        <w:rPr>
          <w:b w:val="0"/>
          <w:bCs w:val="0"/>
          <w:color w:val="002060"/>
          <w:sz w:val="24"/>
        </w:rPr>
      </w:pPr>
      <w:r>
        <w:rPr>
          <w:b w:val="0"/>
          <w:bCs w:val="0"/>
          <w:color w:val="002060"/>
          <w:sz w:val="24"/>
        </w:rPr>
        <w:t xml:space="preserve">Zařízení, které slouží k výstupu dat v tištěné podobě. Na trhu je velké množsví typů tiskáren, ale pro běžnou práci jsou nejvhodnější </w:t>
      </w:r>
      <w:r w:rsidRPr="00CC0A80">
        <w:rPr>
          <w:b w:val="0"/>
          <w:bCs w:val="0"/>
          <w:color w:val="002060"/>
          <w:sz w:val="24"/>
        </w:rPr>
        <w:t>tiskárny jehličkové, inkoustové a laserové.</w:t>
      </w:r>
      <w:r>
        <w:rPr>
          <w:b w:val="0"/>
          <w:bCs w:val="0"/>
          <w:color w:val="002060"/>
          <w:sz w:val="24"/>
        </w:rPr>
        <w:t xml:space="preserve"> </w:t>
      </w:r>
      <w:r w:rsidR="00516430">
        <w:rPr>
          <w:b w:val="0"/>
          <w:bCs w:val="0"/>
          <w:color w:val="002060"/>
          <w:sz w:val="24"/>
        </w:rPr>
        <w:t>Každý z typů má své výhody i nevýhody.</w:t>
      </w:r>
    </w:p>
    <w:p w14:paraId="64FDC454" w14:textId="77777777" w:rsidR="00521BBA" w:rsidRPr="00E350B7" w:rsidRDefault="00521BBA" w:rsidP="00521BBA">
      <w:pPr>
        <w:pStyle w:val="Nzev"/>
        <w:jc w:val="both"/>
        <w:rPr>
          <w:bCs w:val="0"/>
          <w:color w:val="002060"/>
          <w:sz w:val="24"/>
        </w:rPr>
      </w:pPr>
      <w:r>
        <w:rPr>
          <w:bCs w:val="0"/>
          <w:color w:val="002060"/>
          <w:sz w:val="24"/>
        </w:rPr>
        <w:t xml:space="preserve">Plotter </w:t>
      </w:r>
    </w:p>
    <w:p w14:paraId="7661B86F" w14:textId="77777777" w:rsidR="00521BBA" w:rsidRDefault="00521BBA" w:rsidP="001C4EF7">
      <w:pPr>
        <w:pStyle w:val="Nzev"/>
        <w:spacing w:after="240"/>
        <w:jc w:val="both"/>
        <w:rPr>
          <w:b w:val="0"/>
          <w:bCs w:val="0"/>
          <w:color w:val="002060"/>
          <w:sz w:val="24"/>
        </w:rPr>
      </w:pPr>
      <w:r>
        <w:rPr>
          <w:b w:val="0"/>
          <w:bCs w:val="0"/>
          <w:color w:val="002060"/>
          <w:sz w:val="24"/>
        </w:rPr>
        <w:t xml:space="preserve">Je podobně jako tiskárna grafické výstupní zařízení počítače. </w:t>
      </w:r>
      <w:r w:rsidR="007316C7">
        <w:rPr>
          <w:b w:val="0"/>
          <w:bCs w:val="0"/>
          <w:color w:val="002060"/>
          <w:sz w:val="24"/>
        </w:rPr>
        <w:t xml:space="preserve">Existují plottery, které kreslí obraz pomocí tužky nebo pera, </w:t>
      </w:r>
      <w:r w:rsidR="00CF682D">
        <w:rPr>
          <w:b w:val="0"/>
          <w:bCs w:val="0"/>
          <w:color w:val="002060"/>
          <w:sz w:val="24"/>
        </w:rPr>
        <w:t xml:space="preserve">dále </w:t>
      </w:r>
      <w:r w:rsidR="007316C7">
        <w:rPr>
          <w:b w:val="0"/>
          <w:bCs w:val="0"/>
          <w:color w:val="002060"/>
          <w:sz w:val="24"/>
        </w:rPr>
        <w:t xml:space="preserve">plottery inkoustové nebo </w:t>
      </w:r>
      <w:r w:rsidR="00CF682D">
        <w:rPr>
          <w:b w:val="0"/>
          <w:bCs w:val="0"/>
          <w:color w:val="002060"/>
          <w:sz w:val="24"/>
        </w:rPr>
        <w:t xml:space="preserve">plottery </w:t>
      </w:r>
      <w:r w:rsidR="007316C7">
        <w:rPr>
          <w:b w:val="0"/>
          <w:bCs w:val="0"/>
          <w:color w:val="002060"/>
          <w:sz w:val="24"/>
        </w:rPr>
        <w:t>řezací využívané např. v reklamním průmyslu.</w:t>
      </w:r>
      <w:r w:rsidR="00431694">
        <w:rPr>
          <w:b w:val="0"/>
          <w:bCs w:val="0"/>
          <w:color w:val="002060"/>
          <w:sz w:val="24"/>
        </w:rPr>
        <w:t xml:space="preserve"> V drtivé míře se </w:t>
      </w:r>
      <w:r w:rsidR="00CF682D">
        <w:rPr>
          <w:b w:val="0"/>
          <w:bCs w:val="0"/>
          <w:color w:val="002060"/>
          <w:sz w:val="24"/>
        </w:rPr>
        <w:t xml:space="preserve">však </w:t>
      </w:r>
      <w:r w:rsidR="00431694">
        <w:rPr>
          <w:b w:val="0"/>
          <w:bCs w:val="0"/>
          <w:color w:val="002060"/>
          <w:sz w:val="24"/>
        </w:rPr>
        <w:t xml:space="preserve">toto kreslící zařízení využívá </w:t>
      </w:r>
      <w:r w:rsidR="00C16C15">
        <w:rPr>
          <w:b w:val="0"/>
          <w:bCs w:val="0"/>
          <w:color w:val="002060"/>
          <w:sz w:val="24"/>
        </w:rPr>
        <w:t>k</w:t>
      </w:r>
      <w:r w:rsidR="00CF682D">
        <w:rPr>
          <w:b w:val="0"/>
          <w:bCs w:val="0"/>
          <w:color w:val="002060"/>
          <w:sz w:val="24"/>
        </w:rPr>
        <w:t xml:space="preserve"> pořizování</w:t>
      </w:r>
      <w:r w:rsidR="00431694">
        <w:rPr>
          <w:b w:val="0"/>
          <w:bCs w:val="0"/>
          <w:color w:val="002060"/>
          <w:sz w:val="24"/>
        </w:rPr>
        <w:t xml:space="preserve"> technických výkresů.</w:t>
      </w:r>
    </w:p>
    <w:p w14:paraId="1DED6613" w14:textId="77777777" w:rsidR="003D0D84" w:rsidRPr="00E350B7" w:rsidRDefault="003D0D84" w:rsidP="003D0D84">
      <w:pPr>
        <w:pStyle w:val="Nzev"/>
        <w:jc w:val="both"/>
        <w:rPr>
          <w:bCs w:val="0"/>
          <w:color w:val="002060"/>
          <w:sz w:val="24"/>
        </w:rPr>
      </w:pPr>
      <w:r>
        <w:rPr>
          <w:bCs w:val="0"/>
          <w:color w:val="002060"/>
          <w:sz w:val="24"/>
        </w:rPr>
        <w:t>Skener</w:t>
      </w:r>
    </w:p>
    <w:p w14:paraId="3771A22C" w14:textId="77777777" w:rsidR="003D0D84" w:rsidRDefault="003D0D84" w:rsidP="001C4EF7">
      <w:pPr>
        <w:pStyle w:val="Nzev"/>
        <w:spacing w:after="240"/>
        <w:jc w:val="both"/>
        <w:rPr>
          <w:b w:val="0"/>
          <w:bCs w:val="0"/>
          <w:color w:val="002060"/>
          <w:sz w:val="24"/>
        </w:rPr>
      </w:pPr>
      <w:r>
        <w:rPr>
          <w:b w:val="0"/>
          <w:bCs w:val="0"/>
          <w:color w:val="002060"/>
          <w:sz w:val="24"/>
        </w:rPr>
        <w:t>Jedná se o vstupní zařízení, které slouží ke snímání a k následnému převedení předlohy do digitální podoby. Digitalizovaná předloha může mít různé podoby – obrázek, fotografie, textový dokument, …</w:t>
      </w:r>
    </w:p>
    <w:p w14:paraId="1D673F76" w14:textId="77777777" w:rsidR="00ED21C0" w:rsidRPr="00E350B7" w:rsidRDefault="00ED21C0" w:rsidP="00ED21C0">
      <w:pPr>
        <w:pStyle w:val="Nzev"/>
        <w:jc w:val="both"/>
        <w:rPr>
          <w:bCs w:val="0"/>
          <w:color w:val="002060"/>
          <w:sz w:val="24"/>
        </w:rPr>
      </w:pPr>
      <w:r>
        <w:rPr>
          <w:bCs w:val="0"/>
          <w:color w:val="002060"/>
          <w:sz w:val="24"/>
        </w:rPr>
        <w:t>Digitální fotoaparát a kamera</w:t>
      </w:r>
    </w:p>
    <w:p w14:paraId="1CFA64AA" w14:textId="77777777" w:rsidR="00ED21C0" w:rsidRDefault="002039AB" w:rsidP="001C4EF7">
      <w:pPr>
        <w:pStyle w:val="Nzev"/>
        <w:spacing w:after="240"/>
        <w:jc w:val="both"/>
        <w:rPr>
          <w:b w:val="0"/>
          <w:bCs w:val="0"/>
          <w:color w:val="002060"/>
          <w:sz w:val="24"/>
        </w:rPr>
      </w:pPr>
      <w:r>
        <w:rPr>
          <w:b w:val="0"/>
          <w:bCs w:val="0"/>
          <w:color w:val="002060"/>
          <w:sz w:val="24"/>
        </w:rPr>
        <w:t>Jedná se o vstupní zařízení, která zaznamenávají obraz v digitální podobě.</w:t>
      </w:r>
    </w:p>
    <w:p w14:paraId="4CF49C95" w14:textId="77777777" w:rsidR="005B37DC" w:rsidRPr="00E350B7" w:rsidRDefault="005B37DC" w:rsidP="005B37DC">
      <w:pPr>
        <w:pStyle w:val="Nzev"/>
        <w:jc w:val="both"/>
        <w:rPr>
          <w:bCs w:val="0"/>
          <w:color w:val="002060"/>
          <w:sz w:val="24"/>
        </w:rPr>
      </w:pPr>
      <w:r>
        <w:rPr>
          <w:bCs w:val="0"/>
          <w:color w:val="002060"/>
          <w:sz w:val="24"/>
        </w:rPr>
        <w:t>Reproduktory a sluchátka</w:t>
      </w:r>
    </w:p>
    <w:p w14:paraId="5F27DD43" w14:textId="77777777" w:rsidR="005B37DC" w:rsidRDefault="004B595B" w:rsidP="001C4EF7">
      <w:pPr>
        <w:pStyle w:val="Nzev"/>
        <w:spacing w:after="240"/>
        <w:jc w:val="both"/>
        <w:rPr>
          <w:b w:val="0"/>
          <w:bCs w:val="0"/>
          <w:color w:val="002060"/>
          <w:sz w:val="24"/>
        </w:rPr>
      </w:pPr>
      <w:r>
        <w:rPr>
          <w:b w:val="0"/>
          <w:bCs w:val="0"/>
          <w:color w:val="002060"/>
          <w:sz w:val="24"/>
        </w:rPr>
        <w:t>Jsou to v</w:t>
      </w:r>
      <w:r w:rsidR="004A1F70">
        <w:rPr>
          <w:b w:val="0"/>
          <w:bCs w:val="0"/>
          <w:color w:val="002060"/>
          <w:sz w:val="24"/>
        </w:rPr>
        <w:t>ýstupní</w:t>
      </w:r>
      <w:r w:rsidR="005B37DC">
        <w:rPr>
          <w:b w:val="0"/>
          <w:bCs w:val="0"/>
          <w:color w:val="002060"/>
          <w:sz w:val="24"/>
        </w:rPr>
        <w:t xml:space="preserve"> </w:t>
      </w:r>
      <w:r w:rsidR="004A1F70">
        <w:rPr>
          <w:b w:val="0"/>
          <w:bCs w:val="0"/>
          <w:color w:val="002060"/>
          <w:sz w:val="24"/>
        </w:rPr>
        <w:t xml:space="preserve">zvuková </w:t>
      </w:r>
      <w:r w:rsidR="005B37DC">
        <w:rPr>
          <w:b w:val="0"/>
          <w:bCs w:val="0"/>
          <w:color w:val="002060"/>
          <w:sz w:val="24"/>
        </w:rPr>
        <w:t xml:space="preserve">zařízení, </w:t>
      </w:r>
      <w:r>
        <w:rPr>
          <w:b w:val="0"/>
          <w:bCs w:val="0"/>
          <w:color w:val="002060"/>
          <w:sz w:val="24"/>
        </w:rPr>
        <w:t xml:space="preserve">která jsou </w:t>
      </w:r>
      <w:r w:rsidR="004A1F70">
        <w:rPr>
          <w:b w:val="0"/>
          <w:bCs w:val="0"/>
          <w:color w:val="002060"/>
          <w:sz w:val="24"/>
        </w:rPr>
        <w:t>při</w:t>
      </w:r>
      <w:r w:rsidR="00842D61">
        <w:rPr>
          <w:b w:val="0"/>
          <w:bCs w:val="0"/>
          <w:color w:val="002060"/>
          <w:sz w:val="24"/>
        </w:rPr>
        <w:t>pojená ke zvukové kartě,</w:t>
      </w:r>
      <w:r w:rsidR="006F0F76">
        <w:rPr>
          <w:b w:val="0"/>
          <w:bCs w:val="0"/>
          <w:color w:val="002060"/>
          <w:sz w:val="24"/>
        </w:rPr>
        <w:t xml:space="preserve"> </w:t>
      </w:r>
      <w:r w:rsidR="00842D61">
        <w:rPr>
          <w:b w:val="0"/>
          <w:bCs w:val="0"/>
          <w:color w:val="002060"/>
          <w:sz w:val="24"/>
        </w:rPr>
        <w:t>která p</w:t>
      </w:r>
      <w:r w:rsidR="006F0F76">
        <w:rPr>
          <w:b w:val="0"/>
          <w:bCs w:val="0"/>
          <w:color w:val="002060"/>
          <w:sz w:val="24"/>
        </w:rPr>
        <w:t>řevád</w:t>
      </w:r>
      <w:r w:rsidR="00842D61">
        <w:rPr>
          <w:b w:val="0"/>
          <w:bCs w:val="0"/>
          <w:color w:val="002060"/>
          <w:sz w:val="24"/>
        </w:rPr>
        <w:t>í</w:t>
      </w:r>
      <w:r w:rsidR="006F0F76">
        <w:rPr>
          <w:b w:val="0"/>
          <w:bCs w:val="0"/>
          <w:color w:val="002060"/>
          <w:sz w:val="24"/>
        </w:rPr>
        <w:t xml:space="preserve"> digitalizovaná data na zvuk.</w:t>
      </w:r>
    </w:p>
    <w:p w14:paraId="17604B14" w14:textId="77777777" w:rsidR="00855815" w:rsidRPr="00E350B7" w:rsidRDefault="00855815" w:rsidP="00855815">
      <w:pPr>
        <w:pStyle w:val="Nzev"/>
        <w:jc w:val="both"/>
        <w:rPr>
          <w:bCs w:val="0"/>
          <w:color w:val="002060"/>
          <w:sz w:val="24"/>
        </w:rPr>
      </w:pPr>
      <w:r>
        <w:rPr>
          <w:bCs w:val="0"/>
          <w:color w:val="002060"/>
          <w:sz w:val="24"/>
        </w:rPr>
        <w:t>Mikrofon</w:t>
      </w:r>
    </w:p>
    <w:p w14:paraId="642CFBC8" w14:textId="77777777" w:rsidR="00855815" w:rsidRDefault="00855815" w:rsidP="001C4EF7">
      <w:pPr>
        <w:pStyle w:val="Nzev"/>
        <w:spacing w:after="240"/>
        <w:jc w:val="both"/>
        <w:rPr>
          <w:b w:val="0"/>
          <w:bCs w:val="0"/>
          <w:color w:val="002060"/>
          <w:sz w:val="24"/>
        </w:rPr>
      </w:pPr>
      <w:r>
        <w:rPr>
          <w:b w:val="0"/>
          <w:bCs w:val="0"/>
          <w:color w:val="002060"/>
          <w:sz w:val="24"/>
        </w:rPr>
        <w:t>Vstupní audiozařízení.</w:t>
      </w:r>
    </w:p>
    <w:p w14:paraId="2CC4065E" w14:textId="77777777" w:rsidR="009D718A" w:rsidRPr="00E350B7" w:rsidRDefault="009D718A" w:rsidP="009D718A">
      <w:pPr>
        <w:pStyle w:val="Nzev"/>
        <w:jc w:val="both"/>
        <w:rPr>
          <w:bCs w:val="0"/>
          <w:color w:val="002060"/>
          <w:sz w:val="24"/>
        </w:rPr>
      </w:pPr>
      <w:r>
        <w:rPr>
          <w:bCs w:val="0"/>
          <w:color w:val="002060"/>
          <w:sz w:val="24"/>
        </w:rPr>
        <w:t>Záložní napájecí zdroj (UPS)</w:t>
      </w:r>
    </w:p>
    <w:p w14:paraId="77350E66" w14:textId="77777777" w:rsidR="00297F99" w:rsidRDefault="00A93AEE" w:rsidP="001C4EF7">
      <w:pPr>
        <w:pStyle w:val="Zkladntext"/>
        <w:spacing w:after="240"/>
        <w:rPr>
          <w:color w:val="002060"/>
        </w:rPr>
      </w:pPr>
      <w:r>
        <w:rPr>
          <w:color w:val="002060"/>
        </w:rPr>
        <w:t>V</w:t>
      </w:r>
      <w:r w:rsidRPr="00E01524">
        <w:rPr>
          <w:color w:val="002060"/>
        </w:rPr>
        <w:t>yužití</w:t>
      </w:r>
      <w:r>
        <w:rPr>
          <w:color w:val="002060"/>
        </w:rPr>
        <w:t xml:space="preserve"> tohoto zařízení </w:t>
      </w:r>
      <w:r w:rsidRPr="00E01524">
        <w:rPr>
          <w:color w:val="002060"/>
        </w:rPr>
        <w:t>může být například při výpadku napájení z elektrické sítě či kolísání napětí v elektrické síti, kdy</w:t>
      </w:r>
      <w:r>
        <w:rPr>
          <w:color w:val="002060"/>
        </w:rPr>
        <w:t xml:space="preserve"> toto zařízení</w:t>
      </w:r>
      <w:r w:rsidRPr="00E01524">
        <w:rPr>
          <w:color w:val="002060"/>
        </w:rPr>
        <w:t xml:space="preserve"> napájí po určitou dobu naakumulovanou elektrickou energií </w:t>
      </w:r>
      <w:r>
        <w:rPr>
          <w:color w:val="002060"/>
        </w:rPr>
        <w:t xml:space="preserve">další </w:t>
      </w:r>
      <w:r w:rsidRPr="00E01524">
        <w:rPr>
          <w:color w:val="002060"/>
        </w:rPr>
        <w:t xml:space="preserve">zařízení, která jsou na něj připojena. </w:t>
      </w:r>
      <w:r w:rsidR="00297F99" w:rsidRPr="00E01524">
        <w:rPr>
          <w:color w:val="002060"/>
        </w:rPr>
        <w:t xml:space="preserve">Je </w:t>
      </w:r>
      <w:r>
        <w:rPr>
          <w:color w:val="002060"/>
        </w:rPr>
        <w:t xml:space="preserve">to tedy </w:t>
      </w:r>
      <w:r w:rsidR="00297F99" w:rsidRPr="00E01524">
        <w:rPr>
          <w:color w:val="002060"/>
        </w:rPr>
        <w:t>zařízení, které zajišťuje souvislou dodávku elektrické energie pro další zařízení, která nesmějí být neočekávaně vypnuta</w:t>
      </w:r>
      <w:r>
        <w:rPr>
          <w:color w:val="002060"/>
        </w:rPr>
        <w:t>.</w:t>
      </w:r>
    </w:p>
    <w:sectPr w:rsidR="00297F99" w:rsidSect="00F87C15">
      <w:headerReference w:type="default" r:id="rId8"/>
      <w:footerReference w:type="default" r:id="rId9"/>
      <w:type w:val="continuous"/>
      <w:pgSz w:w="11906" w:h="16838"/>
      <w:pgMar w:top="1418" w:right="1418" w:bottom="1418" w:left="1418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5B2F8" w14:textId="77777777" w:rsidR="00236E82" w:rsidRDefault="00236E82">
      <w:r>
        <w:separator/>
      </w:r>
    </w:p>
  </w:endnote>
  <w:endnote w:type="continuationSeparator" w:id="0">
    <w:p w14:paraId="7022268B" w14:textId="77777777" w:rsidR="00236E82" w:rsidRDefault="0023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7DC2D" w14:textId="3AA3E051" w:rsidR="00DF02F1" w:rsidRPr="00370227" w:rsidRDefault="00932EFB" w:rsidP="00D651CC">
    <w:pPr>
      <w:pStyle w:val="Zpat"/>
      <w:tabs>
        <w:tab w:val="left" w:pos="1920"/>
      </w:tabs>
      <w:rPr>
        <w:rFonts w:ascii="Arial" w:hAnsi="Arial" w:cs="Arial"/>
        <w:sz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052FDFF" wp14:editId="1D860CC0">
              <wp:simplePos x="0" y="0"/>
              <wp:positionH relativeFrom="column">
                <wp:posOffset>635</wp:posOffset>
              </wp:positionH>
              <wp:positionV relativeFrom="paragraph">
                <wp:posOffset>28575</wp:posOffset>
              </wp:positionV>
              <wp:extent cx="5760085" cy="0"/>
              <wp:effectExtent l="10160" t="9525" r="11430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591BC1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2.25pt" to="453.6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" strokeweight=".5pt"/>
          </w:pict>
        </mc:Fallback>
      </mc:AlternateContent>
    </w:r>
  </w:p>
  <w:p w14:paraId="5716A0CF" w14:textId="77777777" w:rsidR="00DF02F1" w:rsidRPr="00C10B96" w:rsidRDefault="00DF02F1" w:rsidP="00CC0A80">
    <w:pPr>
      <w:pStyle w:val="Zpat"/>
      <w:tabs>
        <w:tab w:val="left" w:pos="3661"/>
      </w:tabs>
      <w:rPr>
        <w:szCs w:val="16"/>
      </w:rPr>
    </w:pPr>
    <w:r>
      <w:rPr>
        <w:rFonts w:ascii="Arial" w:hAnsi="Arial" w:cs="Arial"/>
        <w:spacing w:val="-5"/>
        <w:sz w:val="16"/>
        <w:szCs w:val="16"/>
      </w:rPr>
      <w:tab/>
    </w:r>
    <w:r>
      <w:rPr>
        <w:rStyle w:val="slostrnky"/>
        <w:rFonts w:ascii="Arial" w:hAnsi="Arial" w:cs="Arial"/>
        <w:sz w:val="16"/>
      </w:rPr>
      <w:tab/>
    </w:r>
    <w:r w:rsidR="00364AFF" w:rsidRPr="004427A4">
      <w:rPr>
        <w:rStyle w:val="slostrnky"/>
        <w:rFonts w:ascii="Arial" w:hAnsi="Arial" w:cs="Arial"/>
        <w:color w:val="000000" w:themeColor="text1"/>
        <w:sz w:val="16"/>
      </w:rPr>
      <w:fldChar w:fldCharType="begin"/>
    </w:r>
    <w:r w:rsidRPr="004427A4">
      <w:rPr>
        <w:rStyle w:val="slostrnky"/>
        <w:rFonts w:ascii="Arial" w:hAnsi="Arial" w:cs="Arial"/>
        <w:color w:val="000000" w:themeColor="text1"/>
        <w:sz w:val="16"/>
      </w:rPr>
      <w:instrText xml:space="preserve"> PAGE </w:instrText>
    </w:r>
    <w:r w:rsidR="00364AFF" w:rsidRPr="004427A4">
      <w:rPr>
        <w:rStyle w:val="slostrnky"/>
        <w:rFonts w:ascii="Arial" w:hAnsi="Arial" w:cs="Arial"/>
        <w:color w:val="000000" w:themeColor="text1"/>
        <w:sz w:val="16"/>
      </w:rPr>
      <w:fldChar w:fldCharType="separate"/>
    </w:r>
    <w:r w:rsidR="001C4EF7">
      <w:rPr>
        <w:rStyle w:val="slostrnky"/>
        <w:rFonts w:ascii="Arial" w:hAnsi="Arial" w:cs="Arial"/>
        <w:noProof/>
        <w:color w:val="000000" w:themeColor="text1"/>
        <w:sz w:val="16"/>
      </w:rPr>
      <w:t>1</w:t>
    </w:r>
    <w:r w:rsidR="00364AFF" w:rsidRPr="004427A4">
      <w:rPr>
        <w:rStyle w:val="slostrnky"/>
        <w:rFonts w:ascii="Arial" w:hAnsi="Arial" w:cs="Arial"/>
        <w:color w:val="000000" w:themeColor="text1"/>
        <w:sz w:val="16"/>
      </w:rPr>
      <w:fldChar w:fldCharType="end"/>
    </w:r>
    <w:r w:rsidRPr="004427A4">
      <w:rPr>
        <w:rStyle w:val="slostrnky"/>
        <w:rFonts w:ascii="Arial" w:hAnsi="Arial" w:cs="Arial"/>
        <w:color w:val="000000" w:themeColor="text1"/>
        <w:sz w:val="16"/>
      </w:rPr>
      <w:t>/</w:t>
    </w:r>
    <w:r w:rsidR="00364AFF" w:rsidRPr="004427A4">
      <w:rPr>
        <w:rStyle w:val="slostrnky"/>
        <w:rFonts w:ascii="Arial" w:hAnsi="Arial" w:cs="Arial"/>
        <w:color w:val="000000" w:themeColor="text1"/>
        <w:sz w:val="16"/>
        <w:szCs w:val="16"/>
      </w:rPr>
      <w:fldChar w:fldCharType="begin"/>
    </w:r>
    <w:r w:rsidRPr="004427A4">
      <w:rPr>
        <w:rStyle w:val="slostrnky"/>
        <w:rFonts w:ascii="Arial" w:hAnsi="Arial" w:cs="Arial"/>
        <w:color w:val="000000" w:themeColor="text1"/>
        <w:sz w:val="16"/>
        <w:szCs w:val="16"/>
      </w:rPr>
      <w:instrText xml:space="preserve"> NUMPAGES </w:instrText>
    </w:r>
    <w:r w:rsidR="00364AFF" w:rsidRPr="004427A4">
      <w:rPr>
        <w:rStyle w:val="slostrnky"/>
        <w:rFonts w:ascii="Arial" w:hAnsi="Arial" w:cs="Arial"/>
        <w:color w:val="000000" w:themeColor="text1"/>
        <w:sz w:val="16"/>
        <w:szCs w:val="16"/>
      </w:rPr>
      <w:fldChar w:fldCharType="separate"/>
    </w:r>
    <w:r w:rsidR="001C4EF7">
      <w:rPr>
        <w:rStyle w:val="slostrnky"/>
        <w:rFonts w:ascii="Arial" w:hAnsi="Arial" w:cs="Arial"/>
        <w:noProof/>
        <w:color w:val="000000" w:themeColor="text1"/>
        <w:sz w:val="16"/>
        <w:szCs w:val="16"/>
      </w:rPr>
      <w:t>3</w:t>
    </w:r>
    <w:r w:rsidR="00364AFF" w:rsidRPr="004427A4">
      <w:rPr>
        <w:rStyle w:val="slostrnky"/>
        <w:rFonts w:ascii="Arial" w:hAnsi="Arial" w:cs="Arial"/>
        <w:color w:val="000000" w:themeColor="text1"/>
        <w:sz w:val="16"/>
        <w:szCs w:val="16"/>
      </w:rPr>
      <w:fldChar w:fldCharType="end"/>
    </w:r>
    <w:r>
      <w:rPr>
        <w:rFonts w:ascii="Arial" w:hAnsi="Arial" w:cs="Arial"/>
        <w:spacing w:val="-5"/>
        <w:sz w:val="10"/>
        <w:szCs w:val="16"/>
      </w:rPr>
      <w:tab/>
    </w:r>
    <w:r w:rsidRPr="00C10B96">
      <w:rPr>
        <w:rStyle w:val="slostrnky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CC5BC" w14:textId="77777777" w:rsidR="00236E82" w:rsidRDefault="00236E82">
      <w:r>
        <w:separator/>
      </w:r>
    </w:p>
  </w:footnote>
  <w:footnote w:type="continuationSeparator" w:id="0">
    <w:p w14:paraId="56AF4CC0" w14:textId="77777777" w:rsidR="00236E82" w:rsidRDefault="00236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4682B" w14:textId="77777777" w:rsidR="00DF02F1" w:rsidRPr="00540324" w:rsidRDefault="00DF02F1" w:rsidP="00D651CC">
    <w:pPr>
      <w:jc w:val="right"/>
      <w:rPr>
        <w:rFonts w:cs="Arial"/>
        <w:sz w:val="20"/>
        <w:szCs w:val="20"/>
      </w:rPr>
    </w:pPr>
    <w:r>
      <w:rPr>
        <w:rFonts w:ascii="Arial" w:hAnsi="Arial" w:cs="Arial"/>
        <w:b/>
        <w:bCs/>
        <w:sz w:val="16"/>
      </w:rPr>
      <w:tab/>
    </w:r>
  </w:p>
  <w:p w14:paraId="2D1D38ED" w14:textId="77777777" w:rsidR="00DF02F1" w:rsidRPr="0099687C" w:rsidRDefault="00DF02F1" w:rsidP="005C22D7">
    <w:pPr>
      <w:pBdr>
        <w:bottom w:val="single" w:sz="6" w:space="1" w:color="auto"/>
      </w:pBdr>
      <w:tabs>
        <w:tab w:val="left" w:pos="1136"/>
        <w:tab w:val="right" w:pos="9070"/>
      </w:tabs>
      <w:rPr>
        <w:rFonts w:cs="Arial"/>
        <w:sz w:val="8"/>
        <w:szCs w:val="8"/>
      </w:rPr>
    </w:pPr>
  </w:p>
  <w:p w14:paraId="551DA6F3" w14:textId="77777777" w:rsidR="00DF02F1" w:rsidRPr="005C22D7" w:rsidRDefault="00DF02F1" w:rsidP="005C22D7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176F6"/>
    <w:multiLevelType w:val="hybridMultilevel"/>
    <w:tmpl w:val="7C008BA6"/>
    <w:lvl w:ilvl="0" w:tplc="EE363E18">
      <w:start w:val="1"/>
      <w:numFmt w:val="decimal"/>
      <w:lvlText w:val="%1)"/>
      <w:lvlJc w:val="right"/>
      <w:pPr>
        <w:tabs>
          <w:tab w:val="num" w:pos="907"/>
        </w:tabs>
        <w:ind w:left="907" w:hanging="397"/>
      </w:pPr>
      <w:rPr>
        <w:rFonts w:hint="default"/>
        <w:b w:val="0"/>
        <w:color w:val="00206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E20F9C"/>
    <w:multiLevelType w:val="hybridMultilevel"/>
    <w:tmpl w:val="1A5206EC"/>
    <w:lvl w:ilvl="0" w:tplc="80A48566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206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915FA"/>
    <w:multiLevelType w:val="multilevel"/>
    <w:tmpl w:val="A56E1AD0"/>
    <w:lvl w:ilvl="0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b w:val="0"/>
        <w:color w:val="000080"/>
        <w:sz w:val="24"/>
        <w:szCs w:val="24"/>
      </w:rPr>
    </w:lvl>
    <w:lvl w:ilvl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Times New Roman"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CD62E86"/>
    <w:multiLevelType w:val="multilevel"/>
    <w:tmpl w:val="3102A1EA"/>
    <w:lvl w:ilvl="0">
      <w:start w:val="1"/>
      <w:numFmt w:val="decimal"/>
      <w:lvlText w:val="%1."/>
      <w:lvlJc w:val="right"/>
      <w:pPr>
        <w:tabs>
          <w:tab w:val="num" w:pos="757"/>
        </w:tabs>
        <w:ind w:left="75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290"/>
        </w:tabs>
        <w:ind w:left="129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  <w:rPr>
        <w:rFonts w:hint="default"/>
      </w:rPr>
    </w:lvl>
    <w:lvl w:ilvl="3">
      <w:numFmt w:val="decimal"/>
      <w:lvlText w:val="%4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450"/>
        </w:tabs>
        <w:ind w:left="3450" w:hanging="360"/>
      </w:pPr>
      <w:rPr>
        <w:rFonts w:hint="default"/>
      </w:rPr>
    </w:lvl>
    <w:lvl w:ilvl="5">
      <w:numFmt w:val="lowerRoman"/>
      <w:lvlText w:val="%6."/>
      <w:lvlJc w:val="right"/>
      <w:pPr>
        <w:tabs>
          <w:tab w:val="num" w:pos="4170"/>
        </w:tabs>
        <w:ind w:left="4170" w:hanging="180"/>
      </w:pPr>
      <w:rPr>
        <w:rFonts w:hint="default"/>
      </w:rPr>
    </w:lvl>
    <w:lvl w:ilvl="6">
      <w:numFmt w:val="decimal"/>
      <w:lvlText w:val="%7."/>
      <w:lvlJc w:val="left"/>
      <w:pPr>
        <w:tabs>
          <w:tab w:val="num" w:pos="4890"/>
        </w:tabs>
        <w:ind w:left="4890" w:hanging="360"/>
      </w:pPr>
      <w:rPr>
        <w:rFonts w:hint="default"/>
      </w:rPr>
    </w:lvl>
    <w:lvl w:ilvl="7">
      <w:numFmt w:val="lowerLetter"/>
      <w:lvlText w:val="%8."/>
      <w:lvlJc w:val="left"/>
      <w:pPr>
        <w:tabs>
          <w:tab w:val="num" w:pos="5610"/>
        </w:tabs>
        <w:ind w:left="5610" w:hanging="360"/>
      </w:pPr>
      <w:rPr>
        <w:rFonts w:hint="default"/>
      </w:rPr>
    </w:lvl>
    <w:lvl w:ilvl="8">
      <w:numFmt w:val="lowerRoman"/>
      <w:lvlText w:val="%9."/>
      <w:lvlJc w:val="right"/>
      <w:pPr>
        <w:tabs>
          <w:tab w:val="num" w:pos="6330"/>
        </w:tabs>
        <w:ind w:left="6330" w:hanging="180"/>
      </w:pPr>
      <w:rPr>
        <w:rFonts w:hint="default"/>
      </w:rPr>
    </w:lvl>
  </w:abstractNum>
  <w:abstractNum w:abstractNumId="4" w15:restartNumberingAfterBreak="0">
    <w:nsid w:val="18F65BF7"/>
    <w:multiLevelType w:val="hybridMultilevel"/>
    <w:tmpl w:val="5CDA92DE"/>
    <w:lvl w:ilvl="0" w:tplc="F87076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00388"/>
    <w:multiLevelType w:val="hybridMultilevel"/>
    <w:tmpl w:val="F2507F9A"/>
    <w:lvl w:ilvl="0" w:tplc="FC284F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00423"/>
    <w:multiLevelType w:val="hybridMultilevel"/>
    <w:tmpl w:val="3496DEE0"/>
    <w:lvl w:ilvl="0" w:tplc="C554DA2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002060"/>
      </w:rPr>
    </w:lvl>
    <w:lvl w:ilvl="1" w:tplc="B3707C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2" w:tplc="FF96A520">
      <w:start w:val="1"/>
      <w:numFmt w:val="bullet"/>
      <w:lvlText w:val="-"/>
      <w:lvlJc w:val="left"/>
      <w:pPr>
        <w:tabs>
          <w:tab w:val="num" w:pos="547"/>
        </w:tabs>
        <w:ind w:left="547" w:hanging="397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67762D0"/>
    <w:multiLevelType w:val="multilevel"/>
    <w:tmpl w:val="580425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2060"/>
        <w:sz w:val="24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2060"/>
        <w:sz w:val="22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2EE079AC"/>
    <w:multiLevelType w:val="hybridMultilevel"/>
    <w:tmpl w:val="984C0A30"/>
    <w:lvl w:ilvl="0" w:tplc="02ACD3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55E24"/>
    <w:multiLevelType w:val="hybridMultilevel"/>
    <w:tmpl w:val="E00EFCAA"/>
    <w:lvl w:ilvl="0" w:tplc="CABE764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85F21"/>
    <w:multiLevelType w:val="hybridMultilevel"/>
    <w:tmpl w:val="E8CC8CC0"/>
    <w:lvl w:ilvl="0" w:tplc="1C821EB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C33624"/>
    <w:multiLevelType w:val="hybridMultilevel"/>
    <w:tmpl w:val="EB883E74"/>
    <w:lvl w:ilvl="0" w:tplc="4E381AA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B3707C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770C8F0E">
      <w:start w:val="1"/>
      <w:numFmt w:val="bullet"/>
      <w:lvlText w:val="-"/>
      <w:lvlJc w:val="left"/>
      <w:pPr>
        <w:tabs>
          <w:tab w:val="num" w:pos="1304"/>
        </w:tabs>
        <w:ind w:left="1304" w:hanging="397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BF32FF"/>
    <w:multiLevelType w:val="hybridMultilevel"/>
    <w:tmpl w:val="C91E04A0"/>
    <w:lvl w:ilvl="0" w:tplc="EA5A0F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8938D5"/>
    <w:multiLevelType w:val="hybridMultilevel"/>
    <w:tmpl w:val="C7325CF0"/>
    <w:lvl w:ilvl="0" w:tplc="BC06A4DC">
      <w:numFmt w:val="bullet"/>
      <w:lvlText w:val="-"/>
      <w:lvlJc w:val="left"/>
      <w:pPr>
        <w:ind w:left="2868" w:hanging="360"/>
      </w:pPr>
      <w:rPr>
        <w:rFonts w:ascii="Times New Roman" w:eastAsia="Times New Roman" w:hAnsi="Times New Roman" w:cs="Times New Roman" w:hint="default"/>
        <w:color w:val="002060"/>
      </w:rPr>
    </w:lvl>
    <w:lvl w:ilvl="1" w:tplc="D17ACB2C">
      <w:start w:val="1"/>
      <w:numFmt w:val="bullet"/>
      <w:lvlText w:val=""/>
      <w:lvlJc w:val="left"/>
      <w:pPr>
        <w:ind w:left="3588" w:hanging="360"/>
      </w:pPr>
      <w:rPr>
        <w:rFonts w:ascii="Wingdings" w:hAnsi="Wingdings" w:hint="default"/>
        <w:color w:val="002060"/>
      </w:rPr>
    </w:lvl>
    <w:lvl w:ilvl="2" w:tplc="EA10FBF6">
      <w:numFmt w:val="bullet"/>
      <w:lvlText w:val="-"/>
      <w:lvlJc w:val="left"/>
      <w:pPr>
        <w:ind w:left="4330" w:hanging="360"/>
      </w:pPr>
      <w:rPr>
        <w:rFonts w:ascii="Adobe Arabic" w:eastAsia="Times New Roman" w:hAnsi="Adobe Arabic" w:hint="default"/>
        <w:color w:val="002060"/>
      </w:rPr>
    </w:lvl>
    <w:lvl w:ilvl="3" w:tplc="0405000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14" w15:restartNumberingAfterBreak="0">
    <w:nsid w:val="53580EF8"/>
    <w:multiLevelType w:val="hybridMultilevel"/>
    <w:tmpl w:val="35CE7428"/>
    <w:lvl w:ilvl="0" w:tplc="B3707C54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0C1F92"/>
    <w:multiLevelType w:val="hybridMultilevel"/>
    <w:tmpl w:val="BC78D47E"/>
    <w:lvl w:ilvl="0" w:tplc="2C68E2DC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6" w15:restartNumberingAfterBreak="0">
    <w:nsid w:val="5E732859"/>
    <w:multiLevelType w:val="hybridMultilevel"/>
    <w:tmpl w:val="AD6C98B2"/>
    <w:lvl w:ilvl="0" w:tplc="F59C0E08">
      <w:start w:val="1"/>
      <w:numFmt w:val="decimal"/>
      <w:lvlText w:val="%1)"/>
      <w:lvlJc w:val="right"/>
      <w:pPr>
        <w:ind w:left="644" w:hanging="360"/>
      </w:pPr>
      <w:rPr>
        <w:rFonts w:hint="default"/>
        <w:color w:val="002060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7" w15:restartNumberingAfterBreak="0">
    <w:nsid w:val="63381FD3"/>
    <w:multiLevelType w:val="hybridMultilevel"/>
    <w:tmpl w:val="8A66FCB8"/>
    <w:lvl w:ilvl="0" w:tplc="D66A2F9E">
      <w:start w:val="1"/>
      <w:numFmt w:val="bullet"/>
      <w:lvlText w:val="-"/>
      <w:lvlJc w:val="left"/>
      <w:pPr>
        <w:ind w:left="1430" w:hanging="360"/>
      </w:pPr>
      <w:rPr>
        <w:rFonts w:ascii="Times New Roman" w:eastAsia="Times New Roman" w:hAnsi="Times New Roman" w:cs="Times New Roman" w:hint="default"/>
        <w:color w:val="002060"/>
      </w:rPr>
    </w:lvl>
    <w:lvl w:ilvl="1" w:tplc="0405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8" w15:restartNumberingAfterBreak="0">
    <w:nsid w:val="6AAB0073"/>
    <w:multiLevelType w:val="hybridMultilevel"/>
    <w:tmpl w:val="580AEEDE"/>
    <w:lvl w:ilvl="0" w:tplc="6DEC69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206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9E4F86"/>
    <w:multiLevelType w:val="hybridMultilevel"/>
    <w:tmpl w:val="8B6E7BBA"/>
    <w:lvl w:ilvl="0" w:tplc="12E4FF5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2060"/>
      </w:rPr>
    </w:lvl>
    <w:lvl w:ilvl="1" w:tplc="B0ECD084">
      <w:start w:val="12"/>
      <w:numFmt w:val="decimal"/>
      <w:lvlText w:val="%2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0" w15:restartNumberingAfterBreak="0">
    <w:nsid w:val="700B1EE1"/>
    <w:multiLevelType w:val="hybridMultilevel"/>
    <w:tmpl w:val="2E10A82C"/>
    <w:lvl w:ilvl="0" w:tplc="81F88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00052A"/>
    <w:multiLevelType w:val="hybridMultilevel"/>
    <w:tmpl w:val="AB288C18"/>
    <w:lvl w:ilvl="0" w:tplc="5E1E10DC">
      <w:start w:val="1"/>
      <w:numFmt w:val="decimal"/>
      <w:lvlText w:val="%1."/>
      <w:lvlJc w:val="right"/>
      <w:pPr>
        <w:tabs>
          <w:tab w:val="num" w:pos="907"/>
        </w:tabs>
        <w:ind w:left="907" w:hanging="39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E78C1"/>
    <w:multiLevelType w:val="multilevel"/>
    <w:tmpl w:val="599AB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002060"/>
        <w:sz w:val="24"/>
      </w:rPr>
    </w:lvl>
    <w:lvl w:ilvl="2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002060"/>
        <w:sz w:val="22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76060797"/>
    <w:multiLevelType w:val="hybridMultilevel"/>
    <w:tmpl w:val="42869DFA"/>
    <w:lvl w:ilvl="0" w:tplc="F044FF44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  <w:color w:val="002060"/>
      </w:rPr>
    </w:lvl>
    <w:lvl w:ilvl="1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9"/>
  </w:num>
  <w:num w:numId="4">
    <w:abstractNumId w:val="1"/>
  </w:num>
  <w:num w:numId="5">
    <w:abstractNumId w:val="23"/>
  </w:num>
  <w:num w:numId="6">
    <w:abstractNumId w:val="7"/>
  </w:num>
  <w:num w:numId="7">
    <w:abstractNumId w:val="16"/>
  </w:num>
  <w:num w:numId="8">
    <w:abstractNumId w:val="2"/>
  </w:num>
  <w:num w:numId="9">
    <w:abstractNumId w:val="13"/>
  </w:num>
  <w:num w:numId="10">
    <w:abstractNumId w:val="17"/>
  </w:num>
  <w:num w:numId="11">
    <w:abstractNumId w:val="0"/>
  </w:num>
  <w:num w:numId="12">
    <w:abstractNumId w:val="9"/>
  </w:num>
  <w:num w:numId="13">
    <w:abstractNumId w:val="10"/>
  </w:num>
  <w:num w:numId="14">
    <w:abstractNumId w:val="21"/>
  </w:num>
  <w:num w:numId="15">
    <w:abstractNumId w:val="14"/>
  </w:num>
  <w:num w:numId="16">
    <w:abstractNumId w:val="5"/>
  </w:num>
  <w:num w:numId="17">
    <w:abstractNumId w:val="8"/>
  </w:num>
  <w:num w:numId="18">
    <w:abstractNumId w:val="11"/>
  </w:num>
  <w:num w:numId="19">
    <w:abstractNumId w:val="18"/>
  </w:num>
  <w:num w:numId="20">
    <w:abstractNumId w:val="12"/>
  </w:num>
  <w:num w:numId="21">
    <w:abstractNumId w:val="15"/>
  </w:num>
  <w:num w:numId="22">
    <w:abstractNumId w:val="3"/>
  </w:num>
  <w:num w:numId="23">
    <w:abstractNumId w:val="4"/>
  </w:num>
  <w:num w:numId="24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716"/>
    <w:rsid w:val="0000504B"/>
    <w:rsid w:val="00005175"/>
    <w:rsid w:val="000077C9"/>
    <w:rsid w:val="000111AE"/>
    <w:rsid w:val="00011EE4"/>
    <w:rsid w:val="0001465F"/>
    <w:rsid w:val="00014762"/>
    <w:rsid w:val="00014A48"/>
    <w:rsid w:val="000155CD"/>
    <w:rsid w:val="0002005C"/>
    <w:rsid w:val="00020A64"/>
    <w:rsid w:val="00021211"/>
    <w:rsid w:val="00023E1D"/>
    <w:rsid w:val="00031F2F"/>
    <w:rsid w:val="00035348"/>
    <w:rsid w:val="0004260E"/>
    <w:rsid w:val="00055BFC"/>
    <w:rsid w:val="000573DB"/>
    <w:rsid w:val="00066D1E"/>
    <w:rsid w:val="00067563"/>
    <w:rsid w:val="00067B7A"/>
    <w:rsid w:val="000719E9"/>
    <w:rsid w:val="00071A7E"/>
    <w:rsid w:val="000739AE"/>
    <w:rsid w:val="00075640"/>
    <w:rsid w:val="00075763"/>
    <w:rsid w:val="00082319"/>
    <w:rsid w:val="0008301E"/>
    <w:rsid w:val="000842AC"/>
    <w:rsid w:val="000B1F17"/>
    <w:rsid w:val="000B4D48"/>
    <w:rsid w:val="000B4D62"/>
    <w:rsid w:val="000B7AEC"/>
    <w:rsid w:val="000C08F4"/>
    <w:rsid w:val="000D0045"/>
    <w:rsid w:val="000D1FD6"/>
    <w:rsid w:val="000D28D6"/>
    <w:rsid w:val="000E03F4"/>
    <w:rsid w:val="000E7FE9"/>
    <w:rsid w:val="000F24A1"/>
    <w:rsid w:val="000F5DE5"/>
    <w:rsid w:val="000F7C52"/>
    <w:rsid w:val="0010209C"/>
    <w:rsid w:val="00102716"/>
    <w:rsid w:val="00110E7B"/>
    <w:rsid w:val="001115B1"/>
    <w:rsid w:val="001154EE"/>
    <w:rsid w:val="001163DB"/>
    <w:rsid w:val="001202E1"/>
    <w:rsid w:val="00121565"/>
    <w:rsid w:val="001262B2"/>
    <w:rsid w:val="001276C8"/>
    <w:rsid w:val="00133D7E"/>
    <w:rsid w:val="00134044"/>
    <w:rsid w:val="001375D2"/>
    <w:rsid w:val="00142D25"/>
    <w:rsid w:val="001533B8"/>
    <w:rsid w:val="00155114"/>
    <w:rsid w:val="00167E7B"/>
    <w:rsid w:val="001704BD"/>
    <w:rsid w:val="00170A16"/>
    <w:rsid w:val="001730F5"/>
    <w:rsid w:val="00173E7E"/>
    <w:rsid w:val="00175329"/>
    <w:rsid w:val="00176019"/>
    <w:rsid w:val="00177E3D"/>
    <w:rsid w:val="001842E0"/>
    <w:rsid w:val="001A0F93"/>
    <w:rsid w:val="001A1487"/>
    <w:rsid w:val="001A187D"/>
    <w:rsid w:val="001A4F1B"/>
    <w:rsid w:val="001A6442"/>
    <w:rsid w:val="001B0247"/>
    <w:rsid w:val="001B2741"/>
    <w:rsid w:val="001B78FD"/>
    <w:rsid w:val="001B7C2B"/>
    <w:rsid w:val="001C4B12"/>
    <w:rsid w:val="001C4EF7"/>
    <w:rsid w:val="001D1DCC"/>
    <w:rsid w:val="001D6A94"/>
    <w:rsid w:val="001E5253"/>
    <w:rsid w:val="001E787C"/>
    <w:rsid w:val="00200193"/>
    <w:rsid w:val="002039AB"/>
    <w:rsid w:val="00205EFB"/>
    <w:rsid w:val="002074D0"/>
    <w:rsid w:val="002152B7"/>
    <w:rsid w:val="0022524D"/>
    <w:rsid w:val="0023647A"/>
    <w:rsid w:val="00236E82"/>
    <w:rsid w:val="00252BCC"/>
    <w:rsid w:val="002579AB"/>
    <w:rsid w:val="00260117"/>
    <w:rsid w:val="002669ED"/>
    <w:rsid w:val="0027151D"/>
    <w:rsid w:val="00271539"/>
    <w:rsid w:val="00282A32"/>
    <w:rsid w:val="00291240"/>
    <w:rsid w:val="002937AB"/>
    <w:rsid w:val="0029630A"/>
    <w:rsid w:val="00297F99"/>
    <w:rsid w:val="002A5062"/>
    <w:rsid w:val="002A7DDE"/>
    <w:rsid w:val="002B2DF3"/>
    <w:rsid w:val="002B5FC7"/>
    <w:rsid w:val="002C49BE"/>
    <w:rsid w:val="002D6751"/>
    <w:rsid w:val="002D702C"/>
    <w:rsid w:val="002D76FC"/>
    <w:rsid w:val="002D79A5"/>
    <w:rsid w:val="002E50D2"/>
    <w:rsid w:val="002E78A7"/>
    <w:rsid w:val="00306ACD"/>
    <w:rsid w:val="00310465"/>
    <w:rsid w:val="003167F3"/>
    <w:rsid w:val="00320AD1"/>
    <w:rsid w:val="00327D71"/>
    <w:rsid w:val="00333D57"/>
    <w:rsid w:val="00333E41"/>
    <w:rsid w:val="00334943"/>
    <w:rsid w:val="00344B15"/>
    <w:rsid w:val="00345C7A"/>
    <w:rsid w:val="00353E4C"/>
    <w:rsid w:val="00360AF6"/>
    <w:rsid w:val="00362F06"/>
    <w:rsid w:val="00364AFF"/>
    <w:rsid w:val="003741B5"/>
    <w:rsid w:val="003751B2"/>
    <w:rsid w:val="003816ED"/>
    <w:rsid w:val="00381FA4"/>
    <w:rsid w:val="00386364"/>
    <w:rsid w:val="00386E5B"/>
    <w:rsid w:val="00387912"/>
    <w:rsid w:val="00390F0E"/>
    <w:rsid w:val="00392950"/>
    <w:rsid w:val="00394083"/>
    <w:rsid w:val="00395D07"/>
    <w:rsid w:val="003A21FB"/>
    <w:rsid w:val="003A5BC5"/>
    <w:rsid w:val="003C04E0"/>
    <w:rsid w:val="003C50B9"/>
    <w:rsid w:val="003D0D84"/>
    <w:rsid w:val="003D5019"/>
    <w:rsid w:val="003D7C9A"/>
    <w:rsid w:val="003E1D8A"/>
    <w:rsid w:val="003F26BE"/>
    <w:rsid w:val="003F4ACE"/>
    <w:rsid w:val="003F5F3D"/>
    <w:rsid w:val="003F6026"/>
    <w:rsid w:val="00405974"/>
    <w:rsid w:val="004069E9"/>
    <w:rsid w:val="00416905"/>
    <w:rsid w:val="004205A5"/>
    <w:rsid w:val="00431694"/>
    <w:rsid w:val="00432188"/>
    <w:rsid w:val="00433ED5"/>
    <w:rsid w:val="00441CF7"/>
    <w:rsid w:val="00445558"/>
    <w:rsid w:val="00456814"/>
    <w:rsid w:val="00460B25"/>
    <w:rsid w:val="00480168"/>
    <w:rsid w:val="004808E6"/>
    <w:rsid w:val="00487C0F"/>
    <w:rsid w:val="004910AD"/>
    <w:rsid w:val="00494F9F"/>
    <w:rsid w:val="0049511B"/>
    <w:rsid w:val="00495F5A"/>
    <w:rsid w:val="004A0C98"/>
    <w:rsid w:val="004A1F70"/>
    <w:rsid w:val="004A4E7C"/>
    <w:rsid w:val="004B595B"/>
    <w:rsid w:val="004B5D37"/>
    <w:rsid w:val="004C1E09"/>
    <w:rsid w:val="004C5200"/>
    <w:rsid w:val="004C6677"/>
    <w:rsid w:val="004C6A2B"/>
    <w:rsid w:val="004D193E"/>
    <w:rsid w:val="004D1F03"/>
    <w:rsid w:val="004D2C0F"/>
    <w:rsid w:val="004D4137"/>
    <w:rsid w:val="004D58EE"/>
    <w:rsid w:val="00506FFF"/>
    <w:rsid w:val="005075A7"/>
    <w:rsid w:val="00510BD1"/>
    <w:rsid w:val="0051307C"/>
    <w:rsid w:val="00513DDE"/>
    <w:rsid w:val="005144E7"/>
    <w:rsid w:val="00516430"/>
    <w:rsid w:val="0051758B"/>
    <w:rsid w:val="00521BBA"/>
    <w:rsid w:val="00526F5F"/>
    <w:rsid w:val="005332C2"/>
    <w:rsid w:val="005332D5"/>
    <w:rsid w:val="005405A5"/>
    <w:rsid w:val="005411C8"/>
    <w:rsid w:val="005437C4"/>
    <w:rsid w:val="00557C60"/>
    <w:rsid w:val="0056477E"/>
    <w:rsid w:val="00565DC6"/>
    <w:rsid w:val="00566557"/>
    <w:rsid w:val="0056659A"/>
    <w:rsid w:val="0056737A"/>
    <w:rsid w:val="005750B0"/>
    <w:rsid w:val="005768A3"/>
    <w:rsid w:val="0059002D"/>
    <w:rsid w:val="005918E7"/>
    <w:rsid w:val="00592CEB"/>
    <w:rsid w:val="00593A55"/>
    <w:rsid w:val="00594501"/>
    <w:rsid w:val="00595847"/>
    <w:rsid w:val="005B1A34"/>
    <w:rsid w:val="005B37DC"/>
    <w:rsid w:val="005B3B37"/>
    <w:rsid w:val="005B4943"/>
    <w:rsid w:val="005C22D7"/>
    <w:rsid w:val="005C5999"/>
    <w:rsid w:val="005D1AEF"/>
    <w:rsid w:val="005D5521"/>
    <w:rsid w:val="005E2E56"/>
    <w:rsid w:val="005F22BB"/>
    <w:rsid w:val="005F7C94"/>
    <w:rsid w:val="00610AB8"/>
    <w:rsid w:val="0061301F"/>
    <w:rsid w:val="00615779"/>
    <w:rsid w:val="006317FF"/>
    <w:rsid w:val="00631E72"/>
    <w:rsid w:val="00642788"/>
    <w:rsid w:val="006537AB"/>
    <w:rsid w:val="00656071"/>
    <w:rsid w:val="006576B9"/>
    <w:rsid w:val="00664813"/>
    <w:rsid w:val="00666EDB"/>
    <w:rsid w:val="00671AED"/>
    <w:rsid w:val="0067209D"/>
    <w:rsid w:val="006748C5"/>
    <w:rsid w:val="00691A3E"/>
    <w:rsid w:val="00696124"/>
    <w:rsid w:val="006B2C6A"/>
    <w:rsid w:val="006B31F7"/>
    <w:rsid w:val="006B3D8A"/>
    <w:rsid w:val="006C4E9F"/>
    <w:rsid w:val="006D7020"/>
    <w:rsid w:val="006E46F3"/>
    <w:rsid w:val="006F0F76"/>
    <w:rsid w:val="006F1D78"/>
    <w:rsid w:val="00702FD2"/>
    <w:rsid w:val="00702FD4"/>
    <w:rsid w:val="00704A78"/>
    <w:rsid w:val="007118F0"/>
    <w:rsid w:val="007251E6"/>
    <w:rsid w:val="007252ED"/>
    <w:rsid w:val="00731319"/>
    <w:rsid w:val="007316C7"/>
    <w:rsid w:val="007331CA"/>
    <w:rsid w:val="007405BF"/>
    <w:rsid w:val="00743AF2"/>
    <w:rsid w:val="00745B26"/>
    <w:rsid w:val="00752D6F"/>
    <w:rsid w:val="00762CC3"/>
    <w:rsid w:val="00777C70"/>
    <w:rsid w:val="0078376C"/>
    <w:rsid w:val="0079788B"/>
    <w:rsid w:val="007A26F7"/>
    <w:rsid w:val="007A6C04"/>
    <w:rsid w:val="007B42AD"/>
    <w:rsid w:val="007B7EDF"/>
    <w:rsid w:val="007C1871"/>
    <w:rsid w:val="007C2B0C"/>
    <w:rsid w:val="007C79A3"/>
    <w:rsid w:val="007C7B21"/>
    <w:rsid w:val="007E2A41"/>
    <w:rsid w:val="007E4867"/>
    <w:rsid w:val="007E5D38"/>
    <w:rsid w:val="007E7E8E"/>
    <w:rsid w:val="007F53F3"/>
    <w:rsid w:val="007F7323"/>
    <w:rsid w:val="007F7D91"/>
    <w:rsid w:val="00814C31"/>
    <w:rsid w:val="00817567"/>
    <w:rsid w:val="008205D0"/>
    <w:rsid w:val="008207A4"/>
    <w:rsid w:val="008259A2"/>
    <w:rsid w:val="00826DCB"/>
    <w:rsid w:val="008273E4"/>
    <w:rsid w:val="00830936"/>
    <w:rsid w:val="00831066"/>
    <w:rsid w:val="00832475"/>
    <w:rsid w:val="00835A4F"/>
    <w:rsid w:val="0083739E"/>
    <w:rsid w:val="008428E3"/>
    <w:rsid w:val="00842D61"/>
    <w:rsid w:val="00845AD5"/>
    <w:rsid w:val="00845B92"/>
    <w:rsid w:val="0085214E"/>
    <w:rsid w:val="008530C2"/>
    <w:rsid w:val="00855815"/>
    <w:rsid w:val="00860C56"/>
    <w:rsid w:val="00861104"/>
    <w:rsid w:val="00862158"/>
    <w:rsid w:val="0086305A"/>
    <w:rsid w:val="0088356C"/>
    <w:rsid w:val="008864C4"/>
    <w:rsid w:val="00886D34"/>
    <w:rsid w:val="0088701E"/>
    <w:rsid w:val="00887297"/>
    <w:rsid w:val="00890953"/>
    <w:rsid w:val="00893882"/>
    <w:rsid w:val="00895516"/>
    <w:rsid w:val="008A480A"/>
    <w:rsid w:val="008B0B16"/>
    <w:rsid w:val="008C1F53"/>
    <w:rsid w:val="008D352B"/>
    <w:rsid w:val="008E5E1E"/>
    <w:rsid w:val="008F51F8"/>
    <w:rsid w:val="008F591B"/>
    <w:rsid w:val="008F6DD8"/>
    <w:rsid w:val="009007F8"/>
    <w:rsid w:val="0090536D"/>
    <w:rsid w:val="00920A69"/>
    <w:rsid w:val="00920BAE"/>
    <w:rsid w:val="00932EFB"/>
    <w:rsid w:val="00940DB1"/>
    <w:rsid w:val="00941FEC"/>
    <w:rsid w:val="0094653E"/>
    <w:rsid w:val="00946BE9"/>
    <w:rsid w:val="00946F2D"/>
    <w:rsid w:val="00950413"/>
    <w:rsid w:val="00957CC6"/>
    <w:rsid w:val="00976E86"/>
    <w:rsid w:val="00980702"/>
    <w:rsid w:val="009828FE"/>
    <w:rsid w:val="009850C6"/>
    <w:rsid w:val="009867BA"/>
    <w:rsid w:val="00987EB6"/>
    <w:rsid w:val="00991DD2"/>
    <w:rsid w:val="009A2C6B"/>
    <w:rsid w:val="009A5C1F"/>
    <w:rsid w:val="009A6D40"/>
    <w:rsid w:val="009B1BB4"/>
    <w:rsid w:val="009B1E99"/>
    <w:rsid w:val="009B2626"/>
    <w:rsid w:val="009B4755"/>
    <w:rsid w:val="009B62E3"/>
    <w:rsid w:val="009C4912"/>
    <w:rsid w:val="009D718A"/>
    <w:rsid w:val="009D7E55"/>
    <w:rsid w:val="009E2988"/>
    <w:rsid w:val="009E62E9"/>
    <w:rsid w:val="009F177E"/>
    <w:rsid w:val="009F3A99"/>
    <w:rsid w:val="009F78E1"/>
    <w:rsid w:val="00A25A03"/>
    <w:rsid w:val="00A25EFA"/>
    <w:rsid w:val="00A3627C"/>
    <w:rsid w:val="00A46820"/>
    <w:rsid w:val="00A50CD4"/>
    <w:rsid w:val="00A55332"/>
    <w:rsid w:val="00A66FF8"/>
    <w:rsid w:val="00A73752"/>
    <w:rsid w:val="00A77F8C"/>
    <w:rsid w:val="00A80F2A"/>
    <w:rsid w:val="00A825E0"/>
    <w:rsid w:val="00A93AEE"/>
    <w:rsid w:val="00A93F42"/>
    <w:rsid w:val="00A94FAB"/>
    <w:rsid w:val="00AA1A43"/>
    <w:rsid w:val="00AA2BB1"/>
    <w:rsid w:val="00AA6FB6"/>
    <w:rsid w:val="00AA7094"/>
    <w:rsid w:val="00AB28FD"/>
    <w:rsid w:val="00AB7880"/>
    <w:rsid w:val="00AC4A22"/>
    <w:rsid w:val="00AC5183"/>
    <w:rsid w:val="00AD0949"/>
    <w:rsid w:val="00AE12BB"/>
    <w:rsid w:val="00AF0560"/>
    <w:rsid w:val="00AF0956"/>
    <w:rsid w:val="00AF2492"/>
    <w:rsid w:val="00AF7F2B"/>
    <w:rsid w:val="00B044EF"/>
    <w:rsid w:val="00B103D2"/>
    <w:rsid w:val="00B10E7A"/>
    <w:rsid w:val="00B12237"/>
    <w:rsid w:val="00B12803"/>
    <w:rsid w:val="00B1366A"/>
    <w:rsid w:val="00B1756F"/>
    <w:rsid w:val="00B1783A"/>
    <w:rsid w:val="00B20755"/>
    <w:rsid w:val="00B32CE0"/>
    <w:rsid w:val="00B3796D"/>
    <w:rsid w:val="00B526EF"/>
    <w:rsid w:val="00B53B44"/>
    <w:rsid w:val="00B53E91"/>
    <w:rsid w:val="00B55770"/>
    <w:rsid w:val="00B61E9B"/>
    <w:rsid w:val="00B7268A"/>
    <w:rsid w:val="00B75CA7"/>
    <w:rsid w:val="00B76F96"/>
    <w:rsid w:val="00B77B5B"/>
    <w:rsid w:val="00B81D3D"/>
    <w:rsid w:val="00B87463"/>
    <w:rsid w:val="00B87544"/>
    <w:rsid w:val="00B90369"/>
    <w:rsid w:val="00B936F9"/>
    <w:rsid w:val="00B95CB9"/>
    <w:rsid w:val="00BB574A"/>
    <w:rsid w:val="00BC3C67"/>
    <w:rsid w:val="00BC7325"/>
    <w:rsid w:val="00BD54CF"/>
    <w:rsid w:val="00BD7590"/>
    <w:rsid w:val="00BE5B3D"/>
    <w:rsid w:val="00BF6A33"/>
    <w:rsid w:val="00C05882"/>
    <w:rsid w:val="00C10720"/>
    <w:rsid w:val="00C10B96"/>
    <w:rsid w:val="00C127EE"/>
    <w:rsid w:val="00C16C15"/>
    <w:rsid w:val="00C22459"/>
    <w:rsid w:val="00C22A33"/>
    <w:rsid w:val="00C252E2"/>
    <w:rsid w:val="00C267F1"/>
    <w:rsid w:val="00C333CB"/>
    <w:rsid w:val="00C351DF"/>
    <w:rsid w:val="00C40EDC"/>
    <w:rsid w:val="00C54F57"/>
    <w:rsid w:val="00C62193"/>
    <w:rsid w:val="00C77A4B"/>
    <w:rsid w:val="00C80B9A"/>
    <w:rsid w:val="00C8165F"/>
    <w:rsid w:val="00C81CB4"/>
    <w:rsid w:val="00C8606A"/>
    <w:rsid w:val="00C875F1"/>
    <w:rsid w:val="00C87F58"/>
    <w:rsid w:val="00CA578D"/>
    <w:rsid w:val="00CA743A"/>
    <w:rsid w:val="00CB7814"/>
    <w:rsid w:val="00CC0A80"/>
    <w:rsid w:val="00CC3CE8"/>
    <w:rsid w:val="00CD13BC"/>
    <w:rsid w:val="00CD140F"/>
    <w:rsid w:val="00CD1BFD"/>
    <w:rsid w:val="00CE0233"/>
    <w:rsid w:val="00CE3390"/>
    <w:rsid w:val="00CE3CBB"/>
    <w:rsid w:val="00CF11D4"/>
    <w:rsid w:val="00CF345F"/>
    <w:rsid w:val="00CF682D"/>
    <w:rsid w:val="00CF777D"/>
    <w:rsid w:val="00D014BA"/>
    <w:rsid w:val="00D0672A"/>
    <w:rsid w:val="00D22633"/>
    <w:rsid w:val="00D31CBE"/>
    <w:rsid w:val="00D3324C"/>
    <w:rsid w:val="00D34A31"/>
    <w:rsid w:val="00D351EF"/>
    <w:rsid w:val="00D36108"/>
    <w:rsid w:val="00D374A0"/>
    <w:rsid w:val="00D37D90"/>
    <w:rsid w:val="00D417C7"/>
    <w:rsid w:val="00D41837"/>
    <w:rsid w:val="00D43407"/>
    <w:rsid w:val="00D542CE"/>
    <w:rsid w:val="00D651CC"/>
    <w:rsid w:val="00D67F9E"/>
    <w:rsid w:val="00D701A4"/>
    <w:rsid w:val="00D70EB5"/>
    <w:rsid w:val="00D7283E"/>
    <w:rsid w:val="00D73786"/>
    <w:rsid w:val="00D74B38"/>
    <w:rsid w:val="00D74EB7"/>
    <w:rsid w:val="00D74EE9"/>
    <w:rsid w:val="00D804CF"/>
    <w:rsid w:val="00D8163F"/>
    <w:rsid w:val="00D830D9"/>
    <w:rsid w:val="00D90A2F"/>
    <w:rsid w:val="00D9114E"/>
    <w:rsid w:val="00D95677"/>
    <w:rsid w:val="00D97A51"/>
    <w:rsid w:val="00DA5292"/>
    <w:rsid w:val="00DA5F9E"/>
    <w:rsid w:val="00DB09A0"/>
    <w:rsid w:val="00DB2EDA"/>
    <w:rsid w:val="00DB4C9E"/>
    <w:rsid w:val="00DB5ABB"/>
    <w:rsid w:val="00DC63BD"/>
    <w:rsid w:val="00DD1152"/>
    <w:rsid w:val="00DD6CD0"/>
    <w:rsid w:val="00DE43D4"/>
    <w:rsid w:val="00DF02F1"/>
    <w:rsid w:val="00DF26CE"/>
    <w:rsid w:val="00DF402E"/>
    <w:rsid w:val="00DF435B"/>
    <w:rsid w:val="00E01524"/>
    <w:rsid w:val="00E3431B"/>
    <w:rsid w:val="00E350B7"/>
    <w:rsid w:val="00E36800"/>
    <w:rsid w:val="00E36D76"/>
    <w:rsid w:val="00E4386A"/>
    <w:rsid w:val="00E50A01"/>
    <w:rsid w:val="00E54507"/>
    <w:rsid w:val="00E63745"/>
    <w:rsid w:val="00E725FC"/>
    <w:rsid w:val="00E76864"/>
    <w:rsid w:val="00E80D52"/>
    <w:rsid w:val="00E830F0"/>
    <w:rsid w:val="00E84C7D"/>
    <w:rsid w:val="00E84E4D"/>
    <w:rsid w:val="00E906CB"/>
    <w:rsid w:val="00E90E90"/>
    <w:rsid w:val="00EA2954"/>
    <w:rsid w:val="00EA376D"/>
    <w:rsid w:val="00EA724C"/>
    <w:rsid w:val="00EB22D8"/>
    <w:rsid w:val="00EB723D"/>
    <w:rsid w:val="00EB7EB9"/>
    <w:rsid w:val="00EC0E34"/>
    <w:rsid w:val="00EC11D7"/>
    <w:rsid w:val="00ED1395"/>
    <w:rsid w:val="00ED21C0"/>
    <w:rsid w:val="00ED7A2B"/>
    <w:rsid w:val="00EE1531"/>
    <w:rsid w:val="00EF1D3D"/>
    <w:rsid w:val="00EF3B1A"/>
    <w:rsid w:val="00F06BCB"/>
    <w:rsid w:val="00F122AF"/>
    <w:rsid w:val="00F16648"/>
    <w:rsid w:val="00F2052C"/>
    <w:rsid w:val="00F220EB"/>
    <w:rsid w:val="00F2362C"/>
    <w:rsid w:val="00F24708"/>
    <w:rsid w:val="00F30737"/>
    <w:rsid w:val="00F31199"/>
    <w:rsid w:val="00F31EB8"/>
    <w:rsid w:val="00F37040"/>
    <w:rsid w:val="00F46AB1"/>
    <w:rsid w:val="00F46ABE"/>
    <w:rsid w:val="00F54F8B"/>
    <w:rsid w:val="00F56E03"/>
    <w:rsid w:val="00F61F98"/>
    <w:rsid w:val="00F67200"/>
    <w:rsid w:val="00F722A0"/>
    <w:rsid w:val="00F74FD0"/>
    <w:rsid w:val="00F804F2"/>
    <w:rsid w:val="00F84F3E"/>
    <w:rsid w:val="00F85A60"/>
    <w:rsid w:val="00F860B8"/>
    <w:rsid w:val="00F87C15"/>
    <w:rsid w:val="00FA563F"/>
    <w:rsid w:val="00FB1641"/>
    <w:rsid w:val="00FB7390"/>
    <w:rsid w:val="00FC0A0D"/>
    <w:rsid w:val="00FC5A5F"/>
    <w:rsid w:val="00FD521D"/>
    <w:rsid w:val="00FD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852B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87C15"/>
    <w:rPr>
      <w:sz w:val="24"/>
      <w:szCs w:val="24"/>
    </w:rPr>
  </w:style>
  <w:style w:type="paragraph" w:styleId="Nadpis1">
    <w:name w:val="heading 1"/>
    <w:basedOn w:val="Normln"/>
    <w:next w:val="Normln"/>
    <w:qFormat/>
    <w:rsid w:val="00F87C15"/>
    <w:pPr>
      <w:keepNext/>
      <w:outlineLvl w:val="0"/>
    </w:pPr>
    <w:rPr>
      <w:rFonts w:ascii="Arial" w:hAnsi="Arial" w:cs="Arial"/>
      <w:sz w:val="32"/>
      <w:u w:val="single"/>
    </w:rPr>
  </w:style>
  <w:style w:type="paragraph" w:styleId="Nadpis2">
    <w:name w:val="heading 2"/>
    <w:basedOn w:val="Normln"/>
    <w:next w:val="Normln"/>
    <w:qFormat/>
    <w:rsid w:val="00F87C15"/>
    <w:pPr>
      <w:keepNext/>
      <w:tabs>
        <w:tab w:val="left" w:pos="1524"/>
      </w:tabs>
      <w:outlineLvl w:val="1"/>
    </w:pPr>
    <w:rPr>
      <w:u w:val="single"/>
    </w:rPr>
  </w:style>
  <w:style w:type="paragraph" w:styleId="Nadpis3">
    <w:name w:val="heading 3"/>
    <w:basedOn w:val="Normln"/>
    <w:next w:val="Normln"/>
    <w:qFormat/>
    <w:rsid w:val="00F87C15"/>
    <w:pPr>
      <w:keepNext/>
      <w:outlineLvl w:val="2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87C1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F87C1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87C15"/>
  </w:style>
  <w:style w:type="paragraph" w:styleId="Zkladntext">
    <w:name w:val="Body Text"/>
    <w:basedOn w:val="Normln"/>
    <w:link w:val="ZkladntextChar"/>
    <w:rsid w:val="00F87C15"/>
    <w:pPr>
      <w:jc w:val="both"/>
    </w:pPr>
  </w:style>
  <w:style w:type="paragraph" w:styleId="Nzev">
    <w:name w:val="Title"/>
    <w:basedOn w:val="Normln"/>
    <w:link w:val="NzevChar"/>
    <w:qFormat/>
    <w:rsid w:val="00F87C15"/>
    <w:pPr>
      <w:jc w:val="center"/>
    </w:pPr>
    <w:rPr>
      <w:b/>
      <w:bCs/>
      <w:sz w:val="44"/>
    </w:rPr>
  </w:style>
  <w:style w:type="paragraph" w:styleId="Podnadpis">
    <w:name w:val="Subtitle"/>
    <w:basedOn w:val="Normln"/>
    <w:qFormat/>
    <w:rsid w:val="00F87C15"/>
    <w:rPr>
      <w:rFonts w:ascii="Arial" w:hAnsi="Arial" w:cs="Arial"/>
      <w:sz w:val="32"/>
      <w:u w:val="single"/>
    </w:rPr>
  </w:style>
  <w:style w:type="character" w:styleId="Hypertextovodkaz">
    <w:name w:val="Hyperlink"/>
    <w:basedOn w:val="Standardnpsmoodstavce"/>
    <w:rsid w:val="00F87C15"/>
    <w:rPr>
      <w:color w:val="0000FF"/>
      <w:u w:val="single"/>
    </w:rPr>
  </w:style>
  <w:style w:type="paragraph" w:styleId="Zkladntextodsazen">
    <w:name w:val="Body Text Indent"/>
    <w:basedOn w:val="Normln"/>
    <w:rsid w:val="00F87C15"/>
    <w:pPr>
      <w:ind w:left="360"/>
    </w:pPr>
    <w:rPr>
      <w:szCs w:val="20"/>
    </w:rPr>
  </w:style>
  <w:style w:type="paragraph" w:styleId="Zkladntextodsazen2">
    <w:name w:val="Body Text Indent 2"/>
    <w:basedOn w:val="Normln"/>
    <w:rsid w:val="00F87C15"/>
    <w:pPr>
      <w:ind w:firstLine="708"/>
      <w:jc w:val="both"/>
    </w:pPr>
  </w:style>
  <w:style w:type="paragraph" w:styleId="Textkomente">
    <w:name w:val="annotation text"/>
    <w:basedOn w:val="Normln"/>
    <w:semiHidden/>
    <w:rsid w:val="00F87C15"/>
    <w:rPr>
      <w:sz w:val="20"/>
      <w:szCs w:val="20"/>
    </w:rPr>
  </w:style>
  <w:style w:type="paragraph" w:styleId="Zkladntext2">
    <w:name w:val="Body Text 2"/>
    <w:basedOn w:val="Normln"/>
    <w:rsid w:val="00F87C15"/>
    <w:rPr>
      <w:sz w:val="18"/>
    </w:rPr>
  </w:style>
  <w:style w:type="paragraph" w:styleId="Textbubliny">
    <w:name w:val="Balloon Text"/>
    <w:basedOn w:val="Normln"/>
    <w:link w:val="TextbublinyChar"/>
    <w:rsid w:val="00B936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936F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F22BB"/>
    <w:pPr>
      <w:ind w:left="708"/>
    </w:pPr>
  </w:style>
  <w:style w:type="character" w:customStyle="1" w:styleId="ZpatChar">
    <w:name w:val="Zápatí Char"/>
    <w:basedOn w:val="Standardnpsmoodstavce"/>
    <w:link w:val="Zpat"/>
    <w:rsid w:val="00110E7B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526F5F"/>
    <w:rPr>
      <w:sz w:val="24"/>
      <w:szCs w:val="24"/>
    </w:rPr>
  </w:style>
  <w:style w:type="character" w:customStyle="1" w:styleId="NzevChar">
    <w:name w:val="Název Char"/>
    <w:basedOn w:val="Standardnpsmoodstavce"/>
    <w:link w:val="Nzev"/>
    <w:rsid w:val="00526F5F"/>
    <w:rPr>
      <w:b/>
      <w:bCs/>
      <w:sz w:val="44"/>
      <w:szCs w:val="24"/>
    </w:rPr>
  </w:style>
  <w:style w:type="paragraph" w:styleId="Normlnweb">
    <w:name w:val="Normal (Web)"/>
    <w:basedOn w:val="Normln"/>
    <w:rsid w:val="0061301F"/>
    <w:pPr>
      <w:spacing w:before="100" w:beforeAutospacing="1" w:after="100" w:afterAutospacing="1"/>
    </w:pPr>
    <w:rPr>
      <w:color w:val="FFFFFF"/>
    </w:rPr>
  </w:style>
  <w:style w:type="character" w:customStyle="1" w:styleId="apple-converted-space">
    <w:name w:val="apple-converted-space"/>
    <w:basedOn w:val="Standardnpsmoodstavce"/>
    <w:rsid w:val="00297F99"/>
  </w:style>
  <w:style w:type="paragraph" w:styleId="Nadpisobsahu">
    <w:name w:val="TOC Heading"/>
    <w:basedOn w:val="Nadpis1"/>
    <w:next w:val="Normln"/>
    <w:uiPriority w:val="39"/>
    <w:unhideWhenUsed/>
    <w:qFormat/>
    <w:rsid w:val="00CE3390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3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972</Words>
  <Characters>5738</Characters>
  <DocSecurity>0</DocSecurity>
  <Lines>47</Lines>
  <Paragraphs>13</Paragraphs>
  <ScaleCrop>false</ScaleCrop>
  <Company/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>www.radekhajdu.cz</cp:keywords>
  <cp:lastModifiedBy/>
  <dcterms:created xsi:type="dcterms:W3CDTF">2021-02-22T10:09:00Z</dcterms:created>
  <dcterms:modified xsi:type="dcterms:W3CDTF">2021-02-22T10:42:00Z</dcterms:modified>
</cp:coreProperties>
</file>